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right"/>
        <w:rPr>
          <w:rFonts w:ascii="Times New Roman" w:hAnsi="Times New Roman" w:cs="Times New Roman"/>
          <w:sz w:val="28"/>
          <w:szCs w:val="28"/>
        </w:rPr>
      </w:pPr>
      <w:r>
        <w:rPr>
          <w:rFonts w:cs="Times New Roman" w:ascii="Times New Roman" w:hAnsi="Times New Roman"/>
          <w:sz w:val="28"/>
          <w:szCs w:val="28"/>
        </w:rPr>
        <w:t>УТВЕРЖДЕН</w:t>
      </w:r>
    </w:p>
    <w:p>
      <w:pPr>
        <w:pStyle w:val="Normal"/>
        <w:spacing w:lineRule="auto" w:line="240" w:before="0" w:after="0"/>
        <w:jc w:val="right"/>
        <w:rPr>
          <w:rFonts w:ascii="Times New Roman" w:hAnsi="Times New Roman" w:cs="Times New Roman"/>
          <w:sz w:val="28"/>
          <w:szCs w:val="28"/>
        </w:rPr>
      </w:pPr>
      <w:r>
        <w:rPr>
          <w:rFonts w:cs="Times New Roman" w:ascii="Times New Roman" w:hAnsi="Times New Roman"/>
          <w:sz w:val="28"/>
          <w:szCs w:val="28"/>
        </w:rPr>
        <w:t xml:space="preserve">приказом И.о. Председателя </w:t>
      </w:r>
    </w:p>
    <w:p>
      <w:pPr>
        <w:pStyle w:val="Normal"/>
        <w:spacing w:lineRule="auto" w:line="240" w:before="0" w:after="0"/>
        <w:jc w:val="right"/>
        <w:rPr>
          <w:rFonts w:ascii="Times New Roman" w:hAnsi="Times New Roman" w:cs="Times New Roman"/>
          <w:sz w:val="28"/>
          <w:szCs w:val="28"/>
        </w:rPr>
      </w:pPr>
      <w:r>
        <w:rPr>
          <w:rFonts w:cs="Times New Roman" w:ascii="Times New Roman" w:hAnsi="Times New Roman"/>
          <w:sz w:val="28"/>
          <w:szCs w:val="28"/>
        </w:rPr>
        <w:t>Контрольно-ревизионной комиссии</w:t>
      </w:r>
    </w:p>
    <w:p>
      <w:pPr>
        <w:pStyle w:val="Normal"/>
        <w:spacing w:lineRule="auto" w:line="240" w:before="0" w:after="0"/>
        <w:jc w:val="right"/>
        <w:rPr>
          <w:rFonts w:ascii="Times New Roman" w:hAnsi="Times New Roman" w:cs="Times New Roman"/>
          <w:sz w:val="28"/>
          <w:szCs w:val="28"/>
        </w:rPr>
      </w:pPr>
      <w:r>
        <w:rPr>
          <w:rFonts w:cs="Times New Roman" w:ascii="Times New Roman" w:hAnsi="Times New Roman"/>
          <w:sz w:val="28"/>
          <w:szCs w:val="28"/>
        </w:rPr>
        <w:t>муниципального образования</w:t>
      </w:r>
    </w:p>
    <w:p>
      <w:pPr>
        <w:pStyle w:val="Normal"/>
        <w:spacing w:lineRule="auto" w:line="240" w:before="0" w:after="0"/>
        <w:jc w:val="right"/>
        <w:rPr>
          <w:rFonts w:ascii="Times New Roman" w:hAnsi="Times New Roman" w:cs="Times New Roman"/>
          <w:sz w:val="28"/>
          <w:szCs w:val="28"/>
        </w:rPr>
      </w:pPr>
      <w:r>
        <w:rPr>
          <w:rFonts w:cs="Times New Roman" w:ascii="Times New Roman" w:hAnsi="Times New Roman"/>
          <w:sz w:val="28"/>
          <w:szCs w:val="28"/>
        </w:rPr>
        <w:t>«Починковский муниципальный округ»</w:t>
      </w:r>
    </w:p>
    <w:p>
      <w:pPr>
        <w:pStyle w:val="Normal"/>
        <w:spacing w:lineRule="auto" w:line="240" w:before="0" w:after="0"/>
        <w:jc w:val="right"/>
        <w:rPr>
          <w:rFonts w:ascii="Times New Roman" w:hAnsi="Times New Roman" w:cs="Times New Roman"/>
          <w:sz w:val="28"/>
          <w:szCs w:val="28"/>
        </w:rPr>
      </w:pPr>
      <w:r>
        <w:rPr>
          <w:rFonts w:cs="Times New Roman" w:ascii="Times New Roman" w:hAnsi="Times New Roman"/>
          <w:sz w:val="28"/>
          <w:szCs w:val="28"/>
        </w:rPr>
        <w:t>Смоленской области</w:t>
      </w:r>
    </w:p>
    <w:p>
      <w:pPr>
        <w:pStyle w:val="Normal"/>
        <w:spacing w:lineRule="auto" w:line="240" w:before="0" w:after="0"/>
        <w:jc w:val="right"/>
        <w:rPr/>
      </w:pPr>
      <w:r>
        <w:rPr>
          <w:rFonts w:cs="Times New Roman" w:ascii="Times New Roman" w:hAnsi="Times New Roman"/>
          <w:sz w:val="28"/>
          <w:szCs w:val="28"/>
        </w:rPr>
        <w:t>от 0</w:t>
      </w:r>
      <w:r>
        <w:rPr>
          <w:rFonts w:cs="Times New Roman" w:ascii="Times New Roman" w:hAnsi="Times New Roman"/>
          <w:sz w:val="28"/>
          <w:szCs w:val="28"/>
        </w:rPr>
        <w:t>7</w:t>
      </w:r>
      <w:r>
        <w:rPr>
          <w:rFonts w:cs="Times New Roman" w:ascii="Times New Roman" w:hAnsi="Times New Roman"/>
          <w:sz w:val="28"/>
          <w:szCs w:val="28"/>
        </w:rPr>
        <w:t xml:space="preserve"> октября 2026 г. №8</w:t>
      </w:r>
      <w:r>
        <w:rPr/>
        <w:t xml:space="preserve">                                                                             </w:t>
      </w:r>
    </w:p>
    <w:p>
      <w:pPr>
        <w:pStyle w:val="Normal"/>
        <w:rPr/>
      </w:pPr>
      <w:r>
        <w:rPr/>
      </w:r>
    </w:p>
    <w:p>
      <w:pPr>
        <w:pStyle w:val="Normal"/>
        <w:jc w:val="center"/>
        <w:rPr/>
      </w:pPr>
      <w:r>
        <w:rPr/>
        <w:drawing>
          <wp:inline distT="0" distB="0" distL="0" distR="0">
            <wp:extent cx="779145" cy="847090"/>
            <wp:effectExtent l="0" t="0" r="0" b="0"/>
            <wp:docPr id="1" name="Рисунок 1" descr="gerb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gerb_BW"/>
                    <pic:cNvPicPr>
                      <a:picLocks noChangeAspect="1" noChangeArrowheads="1"/>
                    </pic:cNvPicPr>
                  </pic:nvPicPr>
                  <pic:blipFill>
                    <a:blip r:embed="rId2"/>
                    <a:stretch>
                      <a:fillRect/>
                    </a:stretch>
                  </pic:blipFill>
                  <pic:spPr bwMode="auto">
                    <a:xfrm>
                      <a:off x="0" y="0"/>
                      <a:ext cx="779145" cy="847090"/>
                    </a:xfrm>
                    <a:prstGeom prst="rect">
                      <a:avLst/>
                    </a:prstGeom>
                  </pic:spPr>
                </pic:pic>
              </a:graphicData>
            </a:graphic>
          </wp:inline>
        </w:drawing>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 xml:space="preserve">КОНТРОЛЬНО-РЕВИЗИОННАЯ КОМИССИЯ  </w:t>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 xml:space="preserve">МУНИЦИПАЛЬНОГО ОБРАЗОВАНИЯ </w:t>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«ПОЧИНКОВСКИЙ МУНИЦИПАЛЬНЫЙ ОКРУГ» СМОЛЕНСКОЙ ОБЛАСТИ</w:t>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 xml:space="preserve">СТАНДАРТ ВНЕШНЕГО МУНИЦИПАЛЬНОГО ФИНАНСОВОГО КОНТРОЛЯ </w:t>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СВМФК-11</w:t>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«Контроль реализации результатов контрольных</w:t>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 xml:space="preserve"> </w:t>
      </w:r>
      <w:r>
        <w:rPr>
          <w:rFonts w:cs="Times New Roman" w:ascii="Times New Roman" w:hAnsi="Times New Roman"/>
          <w:b/>
          <w:sz w:val="28"/>
          <w:szCs w:val="28"/>
        </w:rPr>
        <w:t>и экспертно-аналитических мероприятий».</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 xml:space="preserve">(стандарт подлежит применению с </w:t>
      </w:r>
      <w:bookmarkStart w:id="0" w:name="_GoBack"/>
      <w:bookmarkEnd w:id="0"/>
      <w:r>
        <w:rPr>
          <w:rFonts w:cs="Times New Roman" w:ascii="Times New Roman" w:hAnsi="Times New Roman"/>
          <w:sz w:val="28"/>
          <w:szCs w:val="28"/>
        </w:rPr>
        <w:t>0</w:t>
      </w:r>
      <w:r>
        <w:rPr>
          <w:rFonts w:cs="Times New Roman" w:ascii="Times New Roman" w:hAnsi="Times New Roman"/>
          <w:sz w:val="28"/>
          <w:szCs w:val="28"/>
        </w:rPr>
        <w:t>7</w:t>
      </w:r>
      <w:r>
        <w:rPr>
          <w:rFonts w:cs="Times New Roman" w:ascii="Times New Roman" w:hAnsi="Times New Roman"/>
          <w:sz w:val="28"/>
          <w:szCs w:val="28"/>
        </w:rPr>
        <w:t>.10.2026 года и до его отмены)</w:t>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г. Починок</w:t>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2026 год</w:t>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Содержание</w:t>
      </w:r>
    </w:p>
    <w:p>
      <w:pPr>
        <w:pStyle w:val="Normal"/>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ind w:firstLine="709"/>
        <w:jc w:val="both"/>
        <w:rPr/>
      </w:pPr>
      <w:r>
        <w:rPr>
          <w:rFonts w:cs="Times New Roman" w:ascii="Times New Roman" w:hAnsi="Times New Roman"/>
          <w:sz w:val="28"/>
          <w:szCs w:val="28"/>
        </w:rPr>
        <w:t xml:space="preserve">1. Общие положения ............................................................................................... 3 </w:t>
      </w:r>
    </w:p>
    <w:p>
      <w:pPr>
        <w:pStyle w:val="Normal"/>
        <w:spacing w:lineRule="auto" w:line="240" w:before="0" w:after="0"/>
        <w:ind w:firstLine="709"/>
        <w:jc w:val="both"/>
        <w:rPr/>
      </w:pPr>
      <w:r>
        <w:rPr>
          <w:rFonts w:cs="Times New Roman" w:ascii="Times New Roman" w:hAnsi="Times New Roman"/>
          <w:sz w:val="28"/>
          <w:szCs w:val="28"/>
        </w:rPr>
        <w:t xml:space="preserve">2. Содержание контроля реализации результатов контрольных и экспертно - аналитических мероприятий ............................................................................................ 3 </w:t>
      </w:r>
    </w:p>
    <w:p>
      <w:pPr>
        <w:pStyle w:val="Normal"/>
        <w:spacing w:lineRule="auto" w:line="240" w:before="0" w:after="0"/>
        <w:ind w:firstLine="709"/>
        <w:jc w:val="both"/>
        <w:rPr/>
      </w:pPr>
      <w:r>
        <w:rPr>
          <w:rFonts w:cs="Times New Roman" w:ascii="Times New Roman" w:hAnsi="Times New Roman"/>
          <w:sz w:val="28"/>
          <w:szCs w:val="28"/>
        </w:rPr>
        <w:t>3. Анализ принимаемых решений по отчетам о результатах проведенных контрольных и экспертно-аналитических мероприятий, предоставляемым Контрольно-ревизионной комиссией муниципального образования «Починковский муниципальный округ» Смоленской области..................................................................5</w:t>
      </w:r>
    </w:p>
    <w:p>
      <w:pPr>
        <w:pStyle w:val="Normal"/>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4. Контроль полноты и своевременности принятия мер по представлениям Контрольно-ревизионной комиссии муниципального образования «Починковский муниципальный округ» Смоленской области………..…………………………………6</w:t>
      </w:r>
    </w:p>
    <w:p>
      <w:pPr>
        <w:pStyle w:val="Normal"/>
        <w:spacing w:lineRule="auto" w:line="240" w:before="0" w:after="0"/>
        <w:ind w:firstLine="709"/>
        <w:jc w:val="both"/>
        <w:rPr/>
      </w:pPr>
      <w:r>
        <w:rPr>
          <w:rFonts w:cs="Times New Roman" w:ascii="Times New Roman" w:hAnsi="Times New Roman"/>
          <w:sz w:val="28"/>
          <w:szCs w:val="28"/>
        </w:rPr>
        <w:t xml:space="preserve">5. Контроль выполнения предписаний Контрольно-ревизионной комиссии муниципального образования «Починковский район» Смоленской области….……………………………………………………………………………………………...8 </w:t>
      </w:r>
    </w:p>
    <w:p>
      <w:pPr>
        <w:pStyle w:val="Normal"/>
        <w:spacing w:lineRule="auto" w:line="240" w:before="0" w:after="0"/>
        <w:ind w:firstLine="709"/>
        <w:jc w:val="both"/>
        <w:rPr/>
      </w:pPr>
      <w:r>
        <w:rPr>
          <w:rFonts w:cs="Times New Roman" w:ascii="Times New Roman" w:hAnsi="Times New Roman"/>
          <w:sz w:val="28"/>
          <w:szCs w:val="28"/>
        </w:rPr>
        <w:t>6. Мониторинг реализации предложений (рекомендаций), изложенных в информационных письмах Контрольно-ревизионной комиссии муниципального образования «Починковский муниципальный округ» Смоленской области…………9</w:t>
      </w:r>
    </w:p>
    <w:p>
      <w:pPr>
        <w:pStyle w:val="Normal"/>
        <w:spacing w:lineRule="auto" w:line="240" w:before="0" w:after="0"/>
        <w:ind w:firstLine="709"/>
        <w:jc w:val="both"/>
        <w:rPr/>
      </w:pPr>
      <w:r>
        <w:rPr>
          <w:rFonts w:cs="Times New Roman" w:ascii="Times New Roman" w:hAnsi="Times New Roman"/>
          <w:sz w:val="28"/>
          <w:szCs w:val="28"/>
        </w:rPr>
        <w:t xml:space="preserve">7. Особенности организации контрольных мероприятий по проверке выполнения представлений и предписаний Контрольно-ревизионной комиссии муниципального образования «Починковский муниципальный округ» Смоленской области ...…………………………………………………………………………………11 </w:t>
      </w:r>
    </w:p>
    <w:p>
      <w:pPr>
        <w:pStyle w:val="Normal"/>
        <w:spacing w:lineRule="auto" w:line="240" w:before="0" w:after="0"/>
        <w:ind w:firstLine="709"/>
        <w:jc w:val="both"/>
        <w:rPr/>
      </w:pPr>
      <w:r>
        <w:rPr>
          <w:rFonts w:cs="Times New Roman" w:ascii="Times New Roman" w:hAnsi="Times New Roman"/>
          <w:sz w:val="28"/>
          <w:szCs w:val="28"/>
        </w:rPr>
        <w:t xml:space="preserve">8. Обеспечение своевременной подготовки и направления представлений и предписаний Контрольно-ревизионной комиссии, уведомлений о применении бюджетных мер принуждения, обращений в правоохранительные органы, органы муниципального контроля, протоколов об административных правонарушениях, информационных писем и контроль за получением информации о результатах их выполнения (рассмотрения)……………………………………………...…………..…12 </w:t>
      </w:r>
    </w:p>
    <w:p>
      <w:pPr>
        <w:pStyle w:val="Normal"/>
        <w:widowControl w:val="false"/>
        <w:shd w:val="clear" w:color="auto" w:fill="FFFFFF"/>
        <w:spacing w:lineRule="auto" w:line="240" w:before="106" w:after="0"/>
        <w:ind w:firstLine="709"/>
        <w:jc w:val="both"/>
        <w:rPr/>
      </w:pPr>
      <w:r>
        <w:rPr>
          <w:rFonts w:eastAsia="" w:cs="Times New Roman" w:ascii="Times New Roman" w:hAnsi="Times New Roman" w:eastAsiaTheme="minorEastAsia"/>
          <w:bCs/>
          <w:sz w:val="28"/>
          <w:szCs w:val="28"/>
          <w:lang w:eastAsia="ru-RU"/>
        </w:rPr>
        <w:t>Приложение №1 «Форма</w:t>
      </w:r>
      <w:r>
        <w:rPr>
          <w:rFonts w:eastAsia="" w:cs="Times New Roman" w:ascii="Times New Roman" w:hAnsi="Times New Roman" w:eastAsiaTheme="minorEastAsia"/>
          <w:b/>
          <w:bCs/>
          <w:sz w:val="28"/>
          <w:szCs w:val="28"/>
          <w:lang w:eastAsia="ru-RU"/>
        </w:rPr>
        <w:t xml:space="preserve"> </w:t>
      </w:r>
      <w:r>
        <w:rPr>
          <w:rFonts w:cs="Times New Roman" w:ascii="Times New Roman" w:hAnsi="Times New Roman"/>
          <w:sz w:val="28"/>
          <w:szCs w:val="28"/>
        </w:rPr>
        <w:t>информации о результатах выполнения представлений или предписаний Контрольно-ревизионной комиссии муниципального образования «Починковский муниципальный округ» Смоленской области»………………………………………………………………………….……….14</w:t>
      </w:r>
    </w:p>
    <w:p>
      <w:pPr>
        <w:pStyle w:val="Normal"/>
        <w:widowControl w:val="false"/>
        <w:shd w:val="clear" w:color="auto" w:fill="FFFFFF"/>
        <w:spacing w:lineRule="auto" w:line="240" w:before="106" w:after="0"/>
        <w:ind w:firstLine="709"/>
        <w:jc w:val="both"/>
        <w:rPr/>
      </w:pPr>
      <w:r>
        <w:rPr>
          <w:rFonts w:cs="Times New Roman" w:ascii="Times New Roman" w:hAnsi="Times New Roman"/>
          <w:sz w:val="28"/>
          <w:szCs w:val="28"/>
        </w:rPr>
        <w:t>Приложение №2 «Форма предписания  Контрольно-ревизионной комиссии муниципального образования «Починковский муниципальный округ» Смоленской области»…………………………………………………………………………………..15</w:t>
      </w:r>
    </w:p>
    <w:p>
      <w:pPr>
        <w:pStyle w:val="Normal"/>
        <w:widowControl w:val="false"/>
        <w:shd w:val="clear" w:color="auto" w:fill="FFFFFF"/>
        <w:spacing w:lineRule="auto" w:line="240" w:before="106" w:after="0"/>
        <w:ind w:firstLine="709"/>
        <w:jc w:val="both"/>
        <w:rPr/>
      </w:pPr>
      <w:r>
        <w:rPr>
          <w:rFonts w:cs="Times New Roman" w:ascii="Times New Roman" w:hAnsi="Times New Roman"/>
          <w:sz w:val="28"/>
          <w:szCs w:val="28"/>
        </w:rPr>
        <w:t>Приложение №3 «Форма информации о работе в сфере производства по делам об административных правонарушениях Контрольно-ревизионной комиссии муниципального образования «Починковский муниципальный округ» Смоленской области»..…………………………………………………………………………………17</w:t>
      </w:r>
    </w:p>
    <w:p>
      <w:pPr>
        <w:pStyle w:val="Normal"/>
        <w:widowControl w:val="false"/>
        <w:shd w:val="clear" w:color="auto" w:fill="FFFFFF"/>
        <w:tabs>
          <w:tab w:val="clear" w:pos="709"/>
          <w:tab w:val="left" w:pos="5963" w:leader="none"/>
        </w:tabs>
        <w:spacing w:lineRule="auto" w:line="240" w:before="0" w:after="0"/>
        <w:ind w:left="4142"/>
        <w:rPr>
          <w:rFonts w:ascii="Times New Roman" w:hAnsi="Times New Roman" w:eastAsia="" w:cs="Times New Roman" w:eastAsiaTheme="minorEastAsia"/>
          <w:b/>
          <w:bCs/>
          <w:sz w:val="28"/>
          <w:szCs w:val="28"/>
          <w:lang w:eastAsia="ru-RU"/>
        </w:rPr>
      </w:pPr>
      <w:r>
        <w:rPr>
          <w:rFonts w:eastAsia="" w:cs="Times New Roman" w:eastAsiaTheme="minorEastAsia" w:ascii="Times New Roman" w:hAnsi="Times New Roman"/>
          <w:b/>
          <w:bCs/>
          <w:sz w:val="28"/>
          <w:szCs w:val="28"/>
          <w:lang w:eastAsia="ru-RU"/>
        </w:rPr>
      </w:r>
    </w:p>
    <w:p>
      <w:pPr>
        <w:pStyle w:val="Normal"/>
        <w:widowControl w:val="false"/>
        <w:shd w:val="clear" w:color="auto" w:fill="FFFFFF"/>
        <w:tabs>
          <w:tab w:val="clear" w:pos="709"/>
          <w:tab w:val="left" w:pos="5963" w:leader="none"/>
        </w:tabs>
        <w:spacing w:lineRule="auto" w:line="240" w:before="0" w:after="0"/>
        <w:ind w:left="4142"/>
        <w:rPr>
          <w:rFonts w:ascii="Times New Roman" w:hAnsi="Times New Roman" w:eastAsia="" w:cs="Times New Roman" w:eastAsiaTheme="minorEastAsia"/>
          <w:b/>
          <w:bCs/>
          <w:sz w:val="28"/>
          <w:szCs w:val="28"/>
          <w:lang w:eastAsia="ru-RU"/>
        </w:rPr>
      </w:pPr>
      <w:r>
        <w:rPr>
          <w:rFonts w:eastAsia="" w:cs="Times New Roman" w:eastAsiaTheme="minorEastAsia" w:ascii="Times New Roman" w:hAnsi="Times New Roman"/>
          <w:b/>
          <w:bCs/>
          <w:sz w:val="28"/>
          <w:szCs w:val="28"/>
          <w:lang w:eastAsia="ru-RU"/>
        </w:rPr>
      </w:r>
    </w:p>
    <w:p>
      <w:pPr>
        <w:pStyle w:val="Normal"/>
        <w:widowControl w:val="false"/>
        <w:shd w:val="clear" w:color="auto" w:fill="FFFFFF"/>
        <w:tabs>
          <w:tab w:val="clear" w:pos="709"/>
          <w:tab w:val="left" w:pos="5963" w:leader="none"/>
        </w:tabs>
        <w:spacing w:lineRule="auto" w:line="240" w:before="0" w:after="0"/>
        <w:ind w:left="4142"/>
        <w:rPr>
          <w:rFonts w:ascii="Times New Roman" w:hAnsi="Times New Roman" w:eastAsia="" w:cs="Times New Roman" w:eastAsiaTheme="minorEastAsia"/>
          <w:b/>
          <w:bCs/>
          <w:sz w:val="28"/>
          <w:szCs w:val="28"/>
          <w:lang w:eastAsia="ru-RU"/>
        </w:rPr>
      </w:pPr>
      <w:r>
        <w:rPr>
          <w:rFonts w:eastAsia="" w:cs="Times New Roman" w:eastAsiaTheme="minorEastAsia" w:ascii="Times New Roman" w:hAnsi="Times New Roman"/>
          <w:b/>
          <w:bCs/>
          <w:sz w:val="28"/>
          <w:szCs w:val="28"/>
          <w:lang w:eastAsia="ru-RU"/>
        </w:rPr>
      </w:r>
    </w:p>
    <w:p>
      <w:pPr>
        <w:pStyle w:val="ListParagraph"/>
        <w:widowControl w:val="false"/>
        <w:numPr>
          <w:ilvl w:val="0"/>
          <w:numId w:val="3"/>
        </w:numPr>
        <w:shd w:val="clear" w:color="auto" w:fill="FFFFFF"/>
        <w:tabs>
          <w:tab w:val="clear" w:pos="709"/>
          <w:tab w:val="left" w:pos="5395" w:leader="none"/>
        </w:tabs>
        <w:spacing w:lineRule="auto" w:line="240" w:before="106" w:after="0"/>
        <w:contextualSpacing/>
        <w:jc w:val="center"/>
        <w:rPr/>
      </w:pPr>
      <w:r>
        <w:rPr>
          <w:rFonts w:cs="Times New Roman" w:ascii="Times New Roman" w:hAnsi="Times New Roman"/>
          <w:b/>
          <w:sz w:val="28"/>
          <w:szCs w:val="28"/>
        </w:rPr>
        <w:t>Общие положения</w:t>
      </w:r>
    </w:p>
    <w:p>
      <w:pPr>
        <w:pStyle w:val="ListParagraph"/>
        <w:widowControl w:val="false"/>
        <w:shd w:val="clear" w:color="auto" w:fill="FFFFFF"/>
        <w:tabs>
          <w:tab w:val="clear" w:pos="709"/>
          <w:tab w:val="left" w:pos="5395" w:leader="none"/>
        </w:tabs>
        <w:spacing w:lineRule="auto" w:line="240" w:before="106" w:after="0"/>
        <w:contextualSpacing/>
        <w:rPr>
          <w:rFonts w:ascii="Times New Roman" w:hAnsi="Times New Roman" w:cs="Times New Roman"/>
          <w:b/>
          <w:sz w:val="28"/>
          <w:szCs w:val="28"/>
        </w:rPr>
      </w:pPr>
      <w:r>
        <w:rPr>
          <w:rFonts w:cs="Times New Roman" w:ascii="Times New Roman" w:hAnsi="Times New Roman"/>
          <w:b/>
          <w:sz w:val="28"/>
          <w:szCs w:val="28"/>
        </w:rPr>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1.1. Стандарт внешнего муниципального финансового контроля «Контроль реализации результатов контрольных и экспертно-аналитических мероприятий» (далее – Стандарт) разработан в соответствии с Бюджетным кодексом Российской Федерации, статьей 11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Положением о Контрольно-ревизионной комиссии муниципального образования «Починковский муниципальный округ» Смоленской области (далее – Положение о Контрольно-ревизионной комиссии), "Общими требованиями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(утв. постановлением Коллегии Счетной палаты РФ от 29.03.2022 N 2ПК) (вместе с "Требованиями к структуре стандарта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1.2. При разработке настоящего Стандарта использован стандарт «СГА 106 Стандарт внешнего государственного аудита (контроля) «Контроль реализации результатов контрольных и экспертно-аналитических мероприятий», утвержденный постановлением Коллегии Счетной палаты РФ от 27.07.2018 № 10ПК (в редакции от 03.07.2025 №6ПК).</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1.3. Стандарт устанавливает общие правила и процедуры организации и осуществления контроля реализации результатов проведенных контрольных и экспертно-аналитических мероприятий (далее – результаты проведенных мероприятий)  Контрольно-ревизионной комиссией муниципального образования «Починковский район» Смоленской области (далее – Контрольно-ревизионная комиссия). </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1.4. Задачами Стандарта являются: </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определение механизма организации и осуществления контроля реализации результатов проведенных мероприятий;</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 установления правил и процедур контроля реализации результатов проведенных мероприятий;</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 определения порядка оформления итогов контроля реализации результатов проведенных мероприятий.</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widowControl w:val="false"/>
        <w:numPr>
          <w:ilvl w:val="0"/>
          <w:numId w:val="3"/>
        </w:numPr>
        <w:shd w:val="clear" w:color="auto" w:fill="FFFFFF"/>
        <w:tabs>
          <w:tab w:val="clear" w:pos="709"/>
          <w:tab w:val="left" w:pos="5395" w:leader="none"/>
        </w:tabs>
        <w:spacing w:lineRule="auto" w:line="240" w:before="106" w:after="0"/>
        <w:contextualSpacing/>
        <w:jc w:val="center"/>
        <w:rPr/>
      </w:pPr>
      <w:r>
        <w:rPr>
          <w:rFonts w:cs="Times New Roman" w:ascii="Times New Roman" w:hAnsi="Times New Roman"/>
          <w:b/>
          <w:sz w:val="28"/>
          <w:szCs w:val="28"/>
        </w:rPr>
        <w:t>Содержание контроля реализации результатов контрольных и экспертно - аналитических мероприятий</w:t>
      </w:r>
    </w:p>
    <w:p>
      <w:pPr>
        <w:pStyle w:val="ListParagraph"/>
        <w:widowControl w:val="false"/>
        <w:shd w:val="clear" w:color="auto" w:fill="FFFFFF"/>
        <w:tabs>
          <w:tab w:val="clear" w:pos="709"/>
          <w:tab w:val="left" w:pos="5395" w:leader="none"/>
        </w:tabs>
        <w:spacing w:lineRule="auto" w:line="240" w:before="106" w:after="0"/>
        <w:contextualSpacing/>
        <w:rPr>
          <w:rFonts w:ascii="Times New Roman" w:hAnsi="Times New Roman" w:cs="Times New Roman"/>
          <w:b/>
          <w:sz w:val="28"/>
          <w:szCs w:val="28"/>
        </w:rPr>
      </w:pPr>
      <w:r>
        <w:rPr>
          <w:rFonts w:cs="Times New Roman" w:ascii="Times New Roman" w:hAnsi="Times New Roman"/>
          <w:b/>
          <w:sz w:val="28"/>
          <w:szCs w:val="28"/>
        </w:rPr>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2.1. Под реализацией результатов проведенных мероприятий понимаются итоги выполнения объектами внешнего муниципального финансового контроля (далее – объекты контроля) представлений и предписаний Контрольно-ревизионной комиссии, анализ принимаемых Главой муниципального образования «Починковский муниципальный округ» Смоленской области, Починковским окружным Советом депутатов решений по информации и материалам о результатах проведенных контрольных и экспертно-аналитических мероприятий, представляемым Контрольно-ревизионной комиссией, итоги рассмотрения уведомлений о применении бюджетных мер принуждения и выполнения решений об их применении, итоги рассмотрения обращений в правоохранительные органы, органы местного самоуправления, в том числе органы муниципального контроля (надзора), итоги выполнения предложений, указанных в информационных письмах Контрольно-ревизионной комиссии, а также итоги рассмотрения дел об административных правонарушениях, возбужденных должностными лицами Контрольно-ревизионной комиссии (далее – документы, направляемые Контрольно-ревизионной комиссией). </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Целью контроля реализации результатов проведенных мероприятий является полное, качественное и своевременное выполнение требований, предложений и рекомендаций, изложенных в документах, направляемых Контрольно-ревизионной комиссией.</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2.2. Контроль реализации результатов проведенных мероприятий включает в себя: </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обеспечение своевременной подготовки и направления представлений, предписаний, уведомлений о применении бюджетных мер принуждения, обращений в правоохранительные органы и информационных писем Контрольно-ревизионной комиссией;</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контроль полноты и своевременности принятия мер по представлениям Контрольно-ревизионной комиссии;</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контроль выполнения предписаний Контрольно-ревизионной комиссии;</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контроль за рассмотрением финансовым органом уведомлений Контрольно-ревизионной комиссии о применении бюджетных мер принуждения и анализ информации о принятых им решениях;</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мониторинг реализации предложений (рекомендаций), изложенных в информационных письмах Контрольно-ревизионной комиссии; </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мониторинг рассмотрения правоохранительными органами обращений Контрольно-ревизионной комиссии и анализ информации о принятых процессуальных и иных решениях;</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иные меры, направленные на обеспечение полноты и своевременности принятия мер по итогам проведенных Контрольно-ревизионной комиссией мероприятий.</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2.3. Контроль реализации результатов проведенных мероприятий возлагается на должностных лиц Контрольно-ревизионной комиссии, ответственных за их проведение. </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2.4. Контроль реализации результатов проведенных мероприятий осуществляется посредством:</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 изучения и анализа полученной информации о мерах, принятых объектами контроля по итогам выполнения (рассмотрения) документов, направленных им Контрольно-ревизионной комиссией; </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мониторинга учета предложений  Контрольно-ревизионной комиссии по совершенствованию бюджетного и иного законодательства при принятии нормативных правовых актов, внесения в них изменений;</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организации в направлениях Контрольно-ревизионной комиссии системы текущего контроля за:  своевременной подготовкой и направлением документов, подготовленных по результатам проведенных мероприятий; выполнением представлений и предписаний Контрольно-ревизионной комиссии, рассмотрением уведомлений Контрольно-ревизионной комиссии о применении бюджетных мер принуждения, информационных писем Контрольно-ревизионной комиссии обращений Контрольно-ревизионной комиссии в правоохранительные органы, контрольные (надзорные) органы и иных документов, подготовленных по результатам проведенных мероприятий; своевременным направлением протоколов об административных правонарушениях для рассмотрения дел об административных правонарушениях;</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проведения контрольных мероприятий по проверке выполнения представлений и предписаний Контрольно-ревизионной комиссии. </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2.5. Документы, связанные с реализацией результатов проведенных мероприятий в соответствии с Инструкцией по делопроизводству в Контрольно-ревизионной комиссии включаются в состав дел соответствующих мероприятий в установленном порядке.</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widowControl w:val="false"/>
        <w:numPr>
          <w:ilvl w:val="0"/>
          <w:numId w:val="3"/>
        </w:numPr>
        <w:shd w:val="clear" w:color="auto" w:fill="FFFFFF"/>
        <w:tabs>
          <w:tab w:val="clear" w:pos="709"/>
          <w:tab w:val="left" w:pos="5395" w:leader="none"/>
        </w:tabs>
        <w:spacing w:lineRule="auto" w:line="240" w:before="106" w:after="0"/>
        <w:contextualSpacing/>
        <w:jc w:val="center"/>
        <w:rPr/>
      </w:pPr>
      <w:r>
        <w:rPr>
          <w:rFonts w:cs="Times New Roman" w:ascii="Times New Roman" w:hAnsi="Times New Roman"/>
          <w:b/>
          <w:sz w:val="28"/>
          <w:szCs w:val="28"/>
        </w:rPr>
        <w:t>Анализ принимаемых решений по отчетам о результатах проведенных контрольных и экспертно-аналитических мероприятий, предоставляемым Контрольно-ревизионной комиссией муниципального образования «Починковский муниципальный округ» Смоленской области</w:t>
      </w:r>
    </w:p>
    <w:p>
      <w:pPr>
        <w:pStyle w:val="ListParagraph"/>
        <w:widowControl w:val="false"/>
        <w:shd w:val="clear" w:color="auto" w:fill="FFFFFF"/>
        <w:tabs>
          <w:tab w:val="clear" w:pos="709"/>
          <w:tab w:val="left" w:pos="5395" w:leader="none"/>
        </w:tabs>
        <w:spacing w:lineRule="auto" w:line="240" w:before="106" w:after="0"/>
        <w:contextualSpacing/>
        <w:rPr>
          <w:rFonts w:ascii="Times New Roman" w:hAnsi="Times New Roman" w:cs="Times New Roman"/>
          <w:b/>
          <w:sz w:val="28"/>
          <w:szCs w:val="28"/>
        </w:rPr>
      </w:pPr>
      <w:r>
        <w:rPr>
          <w:rFonts w:cs="Times New Roman" w:ascii="Times New Roman" w:hAnsi="Times New Roman"/>
          <w:b/>
          <w:sz w:val="28"/>
          <w:szCs w:val="28"/>
        </w:rPr>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3.1. Контрольно-ревизионная комиссия в соответствии с Положением о Контрольно-ревизионной комиссии направляет Главе муниципального образования «Починковский муниципальный округ» Смоленской области и в Починковский окружной Совет депутатов информацию о результатах проведенных контрольных мероприятий и заключения о результатах проведенных экспертно-аналитических мероприятий.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3.2. Контрольно-ревизионная комиссия анализирует решения, принятые Починковским окружным Советом депутатов и Главой муниципального образования «Починковский муниципальный округ» Смоленской области по итогам рассмотрения информации и материалов Контрольно-ревизионной комиссии о результатах проведенных мероприятий.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3.3. В случае принятия решений по итогам рассмотрения информации и материалов о проведенных мероприятиях, содержащих поручения, рекомендации и предложения Контрольно-ревизионной комиссии, должностные лица Контрольно-ревизионной комиссии организуют работу по их выполнению и в установленном порядке обеспечивают информирование о результатах их выполнения соответственно Починковский окружной Совет депутатов и Главу муниципального образования «Починковский муниципальный округ» Смоленской области.</w:t>
      </w:r>
    </w:p>
    <w:p>
      <w:pPr>
        <w:pStyle w:val="Normal"/>
        <w:widowControl w:val="false"/>
        <w:shd w:val="clear" w:color="auto" w:fill="FFFFFF"/>
        <w:tabs>
          <w:tab w:val="clear" w:pos="709"/>
          <w:tab w:val="left" w:pos="5395" w:leader="none"/>
        </w:tabs>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ListParagraph"/>
        <w:widowControl w:val="false"/>
        <w:numPr>
          <w:ilvl w:val="0"/>
          <w:numId w:val="3"/>
        </w:numPr>
        <w:shd w:val="clear" w:color="auto" w:fill="FFFFFF"/>
        <w:tabs>
          <w:tab w:val="clear" w:pos="709"/>
          <w:tab w:val="left" w:pos="5395" w:leader="none"/>
        </w:tabs>
        <w:spacing w:lineRule="auto" w:line="240" w:before="106" w:after="0"/>
        <w:contextualSpacing/>
        <w:jc w:val="center"/>
        <w:rPr/>
      </w:pPr>
      <w:r>
        <w:rPr>
          <w:rFonts w:cs="Times New Roman" w:ascii="Times New Roman" w:hAnsi="Times New Roman"/>
          <w:b/>
          <w:sz w:val="28"/>
          <w:szCs w:val="28"/>
        </w:rPr>
        <w:t>Контроль полноты и своевременности принятия мер по представлениям Контрольно-ревизионной комиссии муниципального образования «Починковский муниципальный округ» Смоленской области</w:t>
      </w:r>
    </w:p>
    <w:p>
      <w:pPr>
        <w:pStyle w:val="ListParagraph"/>
        <w:widowControl w:val="false"/>
        <w:shd w:val="clear" w:color="auto" w:fill="FFFFFF"/>
        <w:tabs>
          <w:tab w:val="clear" w:pos="709"/>
          <w:tab w:val="left" w:pos="5395" w:leader="none"/>
        </w:tabs>
        <w:spacing w:lineRule="auto" w:line="240" w:before="106" w:after="0"/>
        <w:contextualSpacing/>
        <w:rPr>
          <w:rFonts w:ascii="Times New Roman" w:hAnsi="Times New Roman" w:cs="Times New Roman"/>
          <w:b/>
          <w:sz w:val="28"/>
          <w:szCs w:val="28"/>
        </w:rPr>
      </w:pPr>
      <w:r>
        <w:rPr>
          <w:rFonts w:cs="Times New Roman" w:ascii="Times New Roman" w:hAnsi="Times New Roman"/>
          <w:b/>
          <w:sz w:val="28"/>
          <w:szCs w:val="28"/>
        </w:rPr>
      </w:r>
    </w:p>
    <w:p>
      <w:pPr>
        <w:pStyle w:val="ListParagraph"/>
        <w:widowControl w:val="false"/>
        <w:shd w:val="clear" w:color="auto" w:fill="FFFFFF"/>
        <w:tabs>
          <w:tab w:val="clear" w:pos="709"/>
          <w:tab w:val="left" w:pos="5395" w:leader="none"/>
        </w:tabs>
        <w:bidi w:val="0"/>
        <w:spacing w:lineRule="auto" w:line="240" w:before="106" w:after="0"/>
        <w:ind w:firstLine="680" w:left="57" w:right="0"/>
        <w:contextualSpacing/>
        <w:jc w:val="both"/>
        <w:rPr/>
      </w:pPr>
      <w:r>
        <w:rPr>
          <w:rFonts w:cs="Times New Roman" w:ascii="Times New Roman" w:hAnsi="Times New Roman"/>
          <w:sz w:val="28"/>
          <w:szCs w:val="28"/>
        </w:rPr>
        <w:t>4.1. Представления Контрольно-ревизионной комиссии осуществляется в соответствии с Положением о Контрольно-ревизионной комиссии и Стандартом внешнего муниципального финансового контроля «Общие правила проведения контрольного мероприятия».</w:t>
      </w:r>
    </w:p>
    <w:p>
      <w:pPr>
        <w:pStyle w:val="ListParagraph"/>
        <w:widowControl w:val="false"/>
        <w:shd w:val="clear" w:color="auto" w:fill="FFFFFF"/>
        <w:tabs>
          <w:tab w:val="clear" w:pos="709"/>
          <w:tab w:val="left" w:pos="5395" w:leader="none"/>
        </w:tabs>
        <w:bidi w:val="0"/>
        <w:spacing w:lineRule="auto" w:line="240" w:before="106" w:after="0"/>
        <w:ind w:firstLine="680" w:left="0" w:right="0"/>
        <w:contextualSpacing/>
        <w:jc w:val="both"/>
        <w:rPr/>
      </w:pPr>
      <w:r>
        <w:rPr>
          <w:rFonts w:cs="Times New Roman" w:ascii="Times New Roman" w:hAnsi="Times New Roman"/>
          <w:sz w:val="28"/>
          <w:szCs w:val="28"/>
        </w:rPr>
        <w:t xml:space="preserve">4.2. Контроль за выполнением представлений Контрольно-ревизионной комиссии включает в себя: </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анализ результатов выполнения представлений Контрольно-ревизионной комиссии; </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снятие с контроля выполненных представлений Контрольно-ревизионной комиссии, (отдельных пунктов представлений, содержащих требования по устранению нарушений и недостатков (далее - отдельные требования (пункты);</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принятие мер в случаях невыполнения представлений Контрольно-ревизионной комиссии отдельных требований (пунктов), несоблюдение сроков их выполнения.</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4.3. Контроль за выполнением представлений осуществляют должностные лица Контрольно-ревизионной комиссии, ответственные за проведение контрольных и экспертно-аналитических мероприятий, по результатам (в ходе) которых были направлены соответствующие представления.</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4.4. Анализ результатов выполнения представлений Контрольно-ревизионной комиссии осуществляется в процессе проведения:</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 мониторинга выполнения представлений, осуществляемого путем взаимодействия с объектами контроля, изучения и анализа полученной от них информации о результатах выполнения представлений Контрольно-ревизионной комиссии;</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 контрольных мероприятий, предметом или одним из вопросов которых является выполнение ранее направленных представлений.</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4.5. Мониторинг выполнения представлений Контрольно-ревизионной комиссии включает в себя:</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 контроль соблюдения объектами контроля установленных сроков выполнения представлений и информирования Контрольно-ревизионной комиссии о мерах, принятых по результатам их выполнения;</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 анализ результатов выполнения объектами контроля требований, содержащихся в представлениях Контрольно-ревизионной комиссии. </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4.5.1. Контроль за соблюдением сроков выполнения представлений Контрольно-ревизионной комиссии состоит в сопоставлении фактических сроков выполнения представлений со сроками, указанными в этих представлениях.</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Фактические сроки выполнения представлений Контрольно-ревизионной комиссии отдельных требований (пунктов) определяются по дате, указанной в документах объекта контроля, предоставленных им в Контрольно-ревизионную комиссию в подтверждение принятых мер по результатам выполнения представления Контрольно-ревизионной комиссии отдельного требования (пункта), а если исходя из содержания документов такую дату определить не имеется возможности, то по исходящей дате документов о принятых мерах по результатам выполнения представления Контрольно-ревизионной комиссии отдельного требования (пункта).</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4.5.2. Анализ результатов выполнения объектами контроля представлений Контрольно-ревизионной комиссии включает в себя:</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 анализ и оценку своевременности и полноты выполнения требований, содержащихся в представлениях Контрольно-ревизионной комиссии, выполнения запланированных мероприятий по устранению выявленных нарушений законодательства и иных нормативных правовых актов, а также причин и условий таких нарушений; </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анализ соответствия мер, принятых объектами контроля, содержанию представлений Контрольно-ревизионной комиссии;</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 анализ причин невыполнения требований и предложений, содержащихся в представлениях Контрольно-ревизионной комиссии.</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4.5.3. В ходе осуществления мониторинга выполнения представлений Контрольно-ревизионной комиссии от объектов контроля может быть запрошена необходимая информация, документы и материалы о ходе и результатах выполнения содержащихся в них требований.</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4.5.4. По итогам анализа результатов выполнения объектами контроля представлений Контрольно-ревизионной комиссии оценивается полнота, качество и своевременность выполнения содержащихся в них требований по устранению выявленных недостатков и нарушений законодательства Российской Федерации и иных нормативных правовых актов (муниципальных правовых актов органов местного самоуправления), в том числе причин и условий таких недостатков и нарушений, привлечению к ответственности лиц, виновных в нарушении законодательства. </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4.5.5. При обращении руководителей объектов контроля в суды и правоохранительные органы при выполнении отдельных требований (пунктов) представлений Контрольно-ревизионной комиссии решение об их выполнении и снятии с контроля может быть принято на основании полученных материалов, подтверждающих факты принятия исковых заявлений судами, копий писем о направлении материалов в правоохранительные органы и иных материалов. </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Допускается снимать с контроля отдельные требования (пункты) представления Контрольно-ревизионной комиссии при условии их выполнения. </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При выполнении всех требований (пунктов) представление Контрольно-ревизионной комиссии снимается с контроля в целом.</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4.6. Срок выполнения представления может быть продлен по решению Контрольно-ревизионной комиссии, но не более одного раза. </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Сроком окончания контроля за выполнением представления Контрольно-ревизионной комиссии (отдельного требования (пункта) является дата принятия решения о снятии его с контроля.</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4.7. В случае невыполнения (ненадлежащего выполнения) представления Контрольно-ревизионной комиссии в установленный срок соответствующие должностные лица Контрольно-ревизионной комиссии в установленном порядке составляют протокол об административном правонарушении. </w:t>
      </w:r>
    </w:p>
    <w:p>
      <w:pPr>
        <w:pStyle w:val="ListParagraph"/>
        <w:widowControl w:val="false"/>
        <w:shd w:val="clear" w:color="auto" w:fill="FFFFFF"/>
        <w:tabs>
          <w:tab w:val="clear" w:pos="709"/>
          <w:tab w:val="left" w:pos="5395" w:leader="none"/>
        </w:tabs>
        <w:spacing w:lineRule="auto" w:line="240" w:before="106" w:after="0"/>
        <w:ind w:firstLine="709" w:left="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widowControl w:val="false"/>
        <w:numPr>
          <w:ilvl w:val="0"/>
          <w:numId w:val="3"/>
        </w:numPr>
        <w:shd w:val="clear" w:color="auto" w:fill="FFFFFF"/>
        <w:tabs>
          <w:tab w:val="clear" w:pos="709"/>
          <w:tab w:val="left" w:pos="5395" w:leader="none"/>
        </w:tabs>
        <w:spacing w:lineRule="auto" w:line="240" w:before="106" w:after="0"/>
        <w:contextualSpacing/>
        <w:jc w:val="center"/>
        <w:rPr/>
      </w:pPr>
      <w:r>
        <w:rPr>
          <w:rFonts w:cs="Times New Roman" w:ascii="Times New Roman" w:hAnsi="Times New Roman"/>
          <w:b/>
          <w:sz w:val="28"/>
          <w:szCs w:val="28"/>
        </w:rPr>
        <w:t>Контроль выполнения предписаний Контрольно-ревизионной комиссии муниципального образования «Починковский муниципальный округ» Смоленской области</w:t>
      </w:r>
    </w:p>
    <w:p>
      <w:pPr>
        <w:pStyle w:val="ListParagraph"/>
        <w:widowControl w:val="false"/>
        <w:shd w:val="clear" w:color="auto" w:fill="FFFFFF"/>
        <w:tabs>
          <w:tab w:val="clear" w:pos="709"/>
          <w:tab w:val="left" w:pos="5395" w:leader="none"/>
        </w:tabs>
        <w:spacing w:lineRule="auto" w:line="240" w:before="106" w:after="0"/>
        <w:contextualSpacing/>
        <w:rPr>
          <w:rFonts w:ascii="Times New Roman" w:hAnsi="Times New Roman" w:cs="Times New Roman"/>
          <w:b/>
          <w:sz w:val="28"/>
          <w:szCs w:val="28"/>
        </w:rPr>
      </w:pPr>
      <w:r>
        <w:rPr>
          <w:rFonts w:cs="Times New Roman" w:ascii="Times New Roman" w:hAnsi="Times New Roman"/>
          <w:b/>
          <w:sz w:val="28"/>
          <w:szCs w:val="28"/>
        </w:rPr>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5.1. Подготовка и направление предписаний Контрольно-ревизионной комиссии осуществляется в соответствии с требованиями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В предписании Контрольно-ревизионной комиссии должны быть отражены:</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невыполненное требование по устранению нарушений законодательства Российской Федерации и иных нормативных правовых актов, содержащиеся в представлении Контрольно-ревизионной комиссии;</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конкретные факты нарушения законодательства Российской Федерации и иных нормативных правовых актов, послужившие основанием для направления представления Контрольно-ревизионной комиссии, с указанием статей, их частей и (или) пунктов, положения которых нарушены;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анализ поступивших от объектов контроля информации и документов по выполнению требований представления Контрольно-ревизионной комиссии, невыполнение которых послужило основанием для вынесения предписания Контрольно-ревизионной комиссии;</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предписываемые требования Контрольно-ревизионной комиссии по устранению выявленных нарушений законодательства Российской Федерации и иных нормативных правовых актов;</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решение Контрольно-ревизионной комиссии, в соответствии с которым направляется предписание;</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срок выполнения предписания Контрольно-ревизионной комиссии;</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-требование Контрольно-ревизионной комиссии о необходимости уведомления руководителем объекта контроля или лицом, исполняющим его обязанности на основании соответствующего приказа о возложении обязанностей, Контрольно-ревизионной комиссии о принятых мерах по результатам выполнения предписания Контрольно-ревизионной комиссии в письменной форме с приложением копий подтверждающих документов;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информация об ответственности за невыполнение в установленный срок предписания Контрольно-ревизионной комиссии.</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Срок выполнения предписания  может быть установлен как для предписания в целом, так и для его отдельных требований (пунктов) продолжительностью не более трех месяцев, если иное не будет установлено Контрольно-ревизионной комиссией.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5.2. Предписание Контрольно-ревизионной комиссии принимается и подписывается председателем либо аудитором Контрольно-ревизионной комиссии.</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5.3. Контроль за выполнением предписаний Контрольно-ревизионной комиссии включает в себя:</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 взаимодействие с объектами контроля;</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 анализ результатов выполнения предписаний Контрольно-ревизионной комиссии;</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-снятие с контроля выполненных (отмененных) предписаний Контрольно-ревизионной комиссии;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принятие мер в случаях невыполнения предписаний Контрольно-ревизионной комиссии.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5.4. Контроль за выполнением предписаний Контрольно-ревизионной комиссии осуществляют должностные лица Контрольно-ревизионной комиссии, ответственные за проведение контрольных и экспертно-аналитических мероприятий, по результатам (в ходе) которых были направлены соответствующие представления Контрольно-ревизионной комиссии.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5.5. Результативность выполнения предписаний Контрольно-ревизионной комиссии заключается в устранении причин, послуживших основанием для их подготовки.</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5.7. В случае изменения обстоятельств, послуживших основанием для направления предписания Контрольно-ревизионной комиссии, или при иной необходимости, может быть рассмотрен вопрос об отмене предписания Контрольно-ревизионной комиссии или о внесении в него изменений.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5.8. В случае невыполнения (ненадлежащего выполнения) предписания Контрольно-ревизионной комиссии в установленный срок должностные лица Контрольно-ревизионной комиссии в установленном порядке составляют протокол об административном правонарушении.</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5.9. Сроком окончания контроля за выполнением предписания Контрольно-ревизионной комиссии является дата принятия в установленном порядке решения о снятии его с контроля.</w:t>
      </w:r>
    </w:p>
    <w:p>
      <w:pPr>
        <w:pStyle w:val="Normal"/>
        <w:widowControl w:val="false"/>
        <w:shd w:val="clear" w:color="auto" w:fill="FFFFFF"/>
        <w:tabs>
          <w:tab w:val="clear" w:pos="709"/>
          <w:tab w:val="left" w:pos="5395" w:leader="none"/>
        </w:tabs>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widowControl w:val="false"/>
        <w:shd w:val="clear" w:color="auto" w:fill="FFFFFF"/>
        <w:tabs>
          <w:tab w:val="clear" w:pos="709"/>
          <w:tab w:val="left" w:pos="5395" w:leader="none"/>
        </w:tabs>
        <w:spacing w:lineRule="auto" w:line="240" w:before="0" w:after="0"/>
        <w:ind w:firstLine="709"/>
        <w:jc w:val="center"/>
        <w:rPr/>
      </w:pPr>
      <w:r>
        <w:rPr>
          <w:rFonts w:cs="Times New Roman" w:ascii="Times New Roman" w:hAnsi="Times New Roman"/>
          <w:b/>
          <w:sz w:val="28"/>
          <w:szCs w:val="28"/>
        </w:rPr>
        <w:t>6.  Мониторинг реализации предложений (рекомендаций), изложенных в информационных письмах Контрольно-ревизионной комиссии муниципального образования «Починковский муниципальный округ» Смоленской области</w:t>
      </w:r>
    </w:p>
    <w:p>
      <w:pPr>
        <w:pStyle w:val="Normal"/>
        <w:widowControl w:val="false"/>
        <w:shd w:val="clear" w:color="auto" w:fill="FFFFFF"/>
        <w:tabs>
          <w:tab w:val="clear" w:pos="709"/>
          <w:tab w:val="left" w:pos="5395" w:leader="none"/>
        </w:tabs>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6.1. Мониторинг реализации предложений (рекомендаций), содержащихся в информационных письмах Контрольно-ревизионной комиссии, осуществляют сотрудники Контрольно-ревизионной комиссии, ответственные за проведение контрольных и экспертно-аналитических мероприятий, по результатам которых направлялись соответствующие информационные письма.</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6.2. Мониторинг реализации предложений (рекомендаций), содержащихся в информационных письмах Контрольно-ревизионной комиссии, состоит в изучении и анализе информации, полученной от адресатов информационных писем о состоянии рассмотрения и степени реализации ими предложений (рекомендаций), включая: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определение текущего статуса реализации предложений (рекомендаций);</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определение обоснования (подтверждения) текущего статуса реализации (описание мер, принятых или запланированных адресатом) и оценка актуальности предложений (рекомендаций), в том числе:</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1) определение своевременности рассмотрения и полноты фактической (запланированной) реализации (частичной реализации) предложений (рекомендаций);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2) определение соответствия конкретных мер, принятых или запланированных адресатом информационного письма, мерам, предложенным (рекомендованным) информационными письмами;</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3) определение причин того, что предложения (рекомендации) не были рассмотрены и (или) не были реализованы.</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6.3. По итогам анализа информации, полученной от адресатов информационных писем о состоянии рассмотрения и степени реализации ими предложений (рекомендаций), принятых (запланированных) мер и решений, осуществляются: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признание предложений (рекомендаций) реализованными или реализованными частично;</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признание утраты актуальности предложений (рекомендаций);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проработка дополнительных мер при необходимости выяснения причин нереализации (нерассмотрения), несвоевременной или частичной реализации предложений (рекомендаций) получателем (адресатом).</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6.4. К реализованным (реализованным частично) предложениям (рекомендациям) относятся предложения (рекомендации), реализация (частичная реализация) которых подтверждается письмом от получателя (адресата), нормативным правовым актом или иным официальным документом. Под реализацией предложений (рекомендаций) понимается достижение определенных предложениями (рекомендациями) результатов при помощи предложенных в них мер. В случае необходимости членом Коллегии может быть принято решение о подтверждении достоверности информации о реализации предложений (рекомендаций)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6.5. Сотрудники Контрольно-ревизионной комиссии, осуществляющие мониторинг реализации предложений (рекомендаций), не позднее 15 рабочих дней со дня истечения рекомендованного срока реализации предложения (рекомендации) направляют председателю  информацию:</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о снятии с контроля реализованных предложений (рекомендаций) с письменным обоснованием целесообразности снятия с контроля;</w:t>
      </w:r>
    </w:p>
    <w:p>
      <w:pPr>
        <w:pStyle w:val="Normal"/>
        <w:widowControl w:val="false"/>
        <w:shd w:val="clear" w:color="auto" w:fill="FFFFFF"/>
        <w:tabs>
          <w:tab w:val="clear" w:pos="709"/>
          <w:tab w:val="left" w:pos="5395" w:leader="none"/>
        </w:tabs>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 о снятии с контроля неактуальных предложений (рекомендаций) с письменным обоснованием целесообразности снятия с контроля;</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о принятии Контрольно-ревизионной комиссией дополнительных мер, направленных на выяснение причин не реализации или неполной реализации предложений (рекомендаций), оставленных на контроле.</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6.6. К мерам, направленным на реализацию предложения (рекомендации) ее получателем (адресатом), относятся: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подготовка письменного обращения получателю (адресату) предложения (рекомендации);</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инициирование, организация и проведение совместных совещаний с получателями (адресатами) предложений (рекомендаций) по обсуждению  результатов их реализации с участием при необходимости представителей иных заинтересованных органов и организаций, экспертов;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иные меры в соответствии с законодательством Российской Федерации. </w:t>
      </w:r>
    </w:p>
    <w:p>
      <w:pPr>
        <w:pStyle w:val="Normal"/>
        <w:widowControl w:val="false"/>
        <w:shd w:val="clear" w:color="auto" w:fill="FFFFFF"/>
        <w:tabs>
          <w:tab w:val="clear" w:pos="709"/>
          <w:tab w:val="left" w:pos="5395" w:leader="none"/>
        </w:tabs>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ListParagraph"/>
        <w:widowControl w:val="false"/>
        <w:numPr>
          <w:ilvl w:val="0"/>
          <w:numId w:val="4"/>
        </w:numPr>
        <w:shd w:val="clear" w:color="auto" w:fill="FFFFFF"/>
        <w:tabs>
          <w:tab w:val="clear" w:pos="709"/>
          <w:tab w:val="left" w:pos="5395" w:leader="none"/>
        </w:tabs>
        <w:spacing w:lineRule="auto" w:line="240" w:before="0" w:after="0"/>
        <w:contextualSpacing/>
        <w:jc w:val="center"/>
        <w:rPr/>
      </w:pPr>
      <w:r>
        <w:rPr>
          <w:rFonts w:cs="Times New Roman" w:ascii="Times New Roman" w:hAnsi="Times New Roman"/>
          <w:b/>
          <w:sz w:val="28"/>
          <w:szCs w:val="28"/>
        </w:rPr>
        <w:t>Особенности организации контрольных мероприятий по проверке выполнения представлений и предписаний Контрольно-ревизионной комиссии муниципального образования «Починковский муниципальный округ» Смоленской области</w:t>
      </w:r>
    </w:p>
    <w:p>
      <w:pPr>
        <w:pStyle w:val="ListParagraph"/>
        <w:widowControl w:val="false"/>
        <w:shd w:val="clear" w:color="auto" w:fill="FFFFFF"/>
        <w:tabs>
          <w:tab w:val="clear" w:pos="709"/>
          <w:tab w:val="left" w:pos="5395" w:leader="none"/>
        </w:tabs>
        <w:spacing w:lineRule="auto" w:line="240" w:before="0" w:after="0"/>
        <w:contextualSpacing/>
        <w:rPr>
          <w:rFonts w:ascii="Times New Roman" w:hAnsi="Times New Roman" w:cs="Times New Roman"/>
          <w:b/>
          <w:sz w:val="28"/>
          <w:szCs w:val="28"/>
        </w:rPr>
      </w:pPr>
      <w:r>
        <w:rPr>
          <w:rFonts w:cs="Times New Roman" w:ascii="Times New Roman" w:hAnsi="Times New Roman"/>
          <w:b/>
          <w:sz w:val="28"/>
          <w:szCs w:val="28"/>
        </w:rPr>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7.1. Контрольными мероприятиями по проверке выполнения представлений и предписаний Контрольно-ревизионной комиссии являются контрольные мероприятия, целью или одной из целей которых является оценка выполнения объектами контроля требований, содержавшихся в ранее направленных им представлениях и предписаниях Контрольно-ревизионной комиссии.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7.2. Контрольные мероприятия по проверке выполнения представлений и предписаний Контрольно-ревизионной комиссии осуществляются в следующих случаях: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получения от объектов контроля неполной информации о выполнении представлений и предписаний Контрольно-ревизионной комиссии или наличия обоснованных сведений о недостоверности полученной информации;</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 необходимости уточнения информации, полученной в ходе мониторинга выполнения представлений и предписаний Контрольно-ревизионной комиссии;</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 получение по результатам мониторинга выполнения представлений и предписаний Контрольно-ревизионной комиссии информации о неэффективности или низкой результативности мер, принятых объектами контроля.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7.3. Проведение контрольных мероприятий по проверке выполнения представлений и предписаний Контрольно-ревизионной комиссии осуществляется в соответствии с положениями Стандарта внешнего муниципального финансового контроля «Общие правила проведения контрольного мероприятия», другими внутренними правовыми документами Контрольно-ревизионной комиссии.</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7.4. В ходе контрольных мероприятий по проверке выполнения представлений и предписаний Контрольно-ревизионной комиссии получаются фактические данные и подтверждающие документы о выполнении объектами контроля требований, содержащихся в представлениях и предписаниях Контрольно-ревизионной комиссии, которые отражаются в актах по результатам проведенных мероприятий.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На основе полученных фактических данных и документов осуществляется анализ результатов выполнения представлений и предписаний Контрольно-ревизионной комиссии, формируются выводы о своевременности, полноте и результативности выполнения требований, содержащихся в представлениях и предписаниях Контрольно-ревизионной комиссии, возможных причинах их невыполнения, неполного и (или) несвоевременного выполнения (в необходимых случаях).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Указанные выводы и предложения отражаются в отчетах, подготовленных по результатам контрольных мероприятий в соответствии со Стандартом внешнего муниципального финансового контроля «Общие правила проведения контрольного мероприятия».</w:t>
      </w:r>
    </w:p>
    <w:p>
      <w:pPr>
        <w:pStyle w:val="Normal"/>
        <w:widowControl w:val="false"/>
        <w:shd w:val="clear" w:color="auto" w:fill="FFFFFF"/>
        <w:tabs>
          <w:tab w:val="clear" w:pos="709"/>
          <w:tab w:val="left" w:pos="5395" w:leader="none"/>
        </w:tabs>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widowControl w:val="false"/>
        <w:shd w:val="clear" w:color="auto" w:fill="FFFFFF"/>
        <w:tabs>
          <w:tab w:val="clear" w:pos="709"/>
          <w:tab w:val="left" w:pos="5395" w:leader="none"/>
        </w:tabs>
        <w:spacing w:lineRule="auto" w:line="240" w:before="0" w:after="0"/>
        <w:ind w:firstLine="709"/>
        <w:jc w:val="center"/>
        <w:rPr/>
      </w:pPr>
      <w:r>
        <w:rPr>
          <w:rFonts w:cs="Times New Roman" w:ascii="Times New Roman" w:hAnsi="Times New Roman"/>
          <w:b/>
          <w:sz w:val="28"/>
          <w:szCs w:val="28"/>
        </w:rPr>
        <w:t>8. Обеспечение своевременной подготовки и направления представлений и предписаний Контрольно-ревизионной комиссии, уведомлений о применении бюджетных мер принуждения, обращений в правоохранительные органы, органы муниципального контроля, протоколов об административных правонарушениях, информационных писем и контроль за получением информации о результатах их выполнения (рассмотрения)</w:t>
      </w:r>
    </w:p>
    <w:p>
      <w:pPr>
        <w:pStyle w:val="Normal"/>
        <w:widowControl w:val="false"/>
        <w:shd w:val="clear" w:color="auto" w:fill="FFFFFF"/>
        <w:tabs>
          <w:tab w:val="clear" w:pos="709"/>
          <w:tab w:val="left" w:pos="5395" w:leader="none"/>
        </w:tabs>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widowControl w:val="false"/>
        <w:shd w:val="clear" w:color="auto" w:fill="FFFFFF"/>
        <w:tabs>
          <w:tab w:val="clear" w:pos="709"/>
          <w:tab w:val="left" w:pos="5395" w:leader="none"/>
        </w:tabs>
        <w:spacing w:lineRule="auto" w:line="240" w:before="0" w:after="0"/>
        <w:ind w:firstLine="709"/>
        <w:jc w:val="both"/>
        <w:rPr/>
      </w:pPr>
      <w:r>
        <w:rPr/>
        <w:t xml:space="preserve"> </w:t>
      </w:r>
      <w:r>
        <w:rPr>
          <w:rFonts w:cs="Times New Roman" w:ascii="Times New Roman" w:hAnsi="Times New Roman"/>
          <w:sz w:val="28"/>
          <w:szCs w:val="28"/>
        </w:rPr>
        <w:t>8.1. Контроль за своевременной подготовкой и направлением представлений и предписаний Контрольно-ревизионной комиссии включает следующие процедуры:</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 анализ соблюдения сроков направления представлений и предписаний Контрольно-ревизионной комиссии объектам контроля, установленных Стандартом внешнего муниципального финансового контроля «Общие правила проведения контрольного мероприятия»;</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 регистрацию направляемых представлений и предписаний Контрольно-ревизионной комиссии и постановку их на контроль.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Анализ соблюдения сроков направления представлений и предписаний Контрольно-ревизионной комиссии объектам контроля осуществляется должностными лицами Контрольно-ревизионной комиссии.</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8.2. При выявлении в ходе контрольного мероприятия бюджетных нарушений осуществляются подготовка и направление в финансовый орган, уполномоченный в соответствии с законодательством Российской Федерации принимать решения о применении бюджетных мер принуждения, уведомления Контрольно-ревизионной комиссии о применении бюджетных мер принуждения в отношении проверяемого объекта контроля.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Уведомление о применении бюджетных мер принуждения направляется в сроки, установленные Стандартом внешнего муниципального финансового контроля «Общие правила проведения контрольного мероприятия».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8.2.1. Подготовка, направление уведомлений о применении бюджетных мер принуждения и рассмотрение информации о решениях, принятых по результатам их рассмотрения включает в себя следующие процедуры: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анализ информации о принятых решениях по результатам рассмотрения уведомления о применении бюджетных мер принуждения;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регистрацию направляемого уведомления о применении бюджетных мер принуждения и постановку их на контроль.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8.2.2. Контроль за исполнением решений Контрольно-ревизионной комиссии о направлении уведомления о применении бюджетных мер принуждения осуществляется должностными лицами Контрольно-ревизионной комиссии.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8.2.3. По результатам принятого решения по уведомлению о применении бюджетных мер принуждения должностными лицами Контрольно-ревизионной комиссии вносятся сведения о принятых решениях в информацию по результатам контрольного мероприятия.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8.3. В случае направления информации Контрольно-ревизионной комиссии в правоохранительные органы, органы местного самоуправления, иные органы по результатам проведенных мероприятий, должностные лица Контрольно-ревизионной комиссии организуют контроль за получением информации о ходе, результатах рассмотрения и принятых по ним мерах.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8.3.1. Обращения Контрольно-ревизионной комиссии в правоохранительные органы, направляются в сроки, определенные Стандартом внешнего муниципального финансового контроля «Общие правила проведения контрольного мероприятия».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8.3.2. При анализе информации, полученной от правоохранительных органов, осуществляются следующие действия: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оценивается полнота рассмотрения обращения Контрольно-ревизионной комиссии в правоохранительный орган материалов по результатам проведенных мероприятий;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анализируются результаты мер, принятых правоохранительным органом по отраженным в обращении  фактам нарушений законодательства Российской Федерации (опротестование противоречащих закону правовых актов или обращение в суд о признании таких актов недействительными, внесение представлений об устранении нарушений закона, возбуждение уголовных дел, направление материалов по возбужденным делам в суд и т.д.);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 вырабатываются предложения о проведении совместных совещаний по обсуждению результатов рассмотрения обращений в правоохранительные органы с участием представителей финансового органа.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 xml:space="preserve">8.4. При проведении контрольных мероприятий в соответствии с Кодексом Российской Федерации об административных правонарушениях должностными лицами Контрольно-ревизионной комиссии могут быть составлены протоколы об административных правонарушениях. </w:t>
      </w:r>
    </w:p>
    <w:p>
      <w:pPr>
        <w:pStyle w:val="Normal"/>
        <w:widowControl w:val="false"/>
        <w:shd w:val="clear" w:color="auto" w:fill="FFFFFF"/>
        <w:tabs>
          <w:tab w:val="clear" w:pos="709"/>
          <w:tab w:val="left" w:pos="5395" w:leader="none"/>
        </w:tabs>
        <w:spacing w:lineRule="auto" w:line="240" w:before="0" w:after="0"/>
        <w:ind w:firstLine="709"/>
        <w:jc w:val="both"/>
        <w:rPr/>
      </w:pPr>
      <w:r>
        <w:rPr>
          <w:rFonts w:cs="Times New Roman" w:ascii="Times New Roman" w:hAnsi="Times New Roman"/>
          <w:sz w:val="28"/>
          <w:szCs w:val="28"/>
        </w:rPr>
        <w:t>8.4.1. По результатам решений, принятых органами, уполномоченными в соответствии с Кодексом Российской Федерации об административных правонарушениях, должностным лицом Контрольно-ревизионной комиссии, составившим протокол об административном правонарушении, вносятся сведения о принятых решениях в информацию по результатам контрольного мероприятия.</w:t>
      </w:r>
    </w:p>
    <w:p>
      <w:pPr>
        <w:pStyle w:val="Normal"/>
        <w:widowControl w:val="false"/>
        <w:shd w:val="clear" w:color="auto" w:fill="FFFFFF"/>
        <w:tabs>
          <w:tab w:val="clear" w:pos="709"/>
          <w:tab w:val="left" w:pos="5395" w:leader="none"/>
        </w:tabs>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widowControl w:val="false"/>
        <w:shd w:val="clear" w:color="auto" w:fill="FFFFFF"/>
        <w:tabs>
          <w:tab w:val="clear" w:pos="709"/>
          <w:tab w:val="left" w:pos="5395" w:leader="none"/>
        </w:tabs>
        <w:spacing w:lineRule="auto" w:line="240" w:before="0" w:after="0"/>
        <w:ind w:firstLine="709"/>
        <w:jc w:val="both"/>
        <w:rPr/>
      </w:pPr>
      <w:r>
        <w:rPr/>
      </w:r>
    </w:p>
    <w:p>
      <w:pPr>
        <w:pStyle w:val="Normal"/>
        <w:widowControl w:val="false"/>
        <w:shd w:val="clear" w:color="auto" w:fill="FFFFFF"/>
        <w:tabs>
          <w:tab w:val="clear" w:pos="709"/>
          <w:tab w:val="left" w:pos="5395" w:leader="none"/>
        </w:tabs>
        <w:spacing w:lineRule="auto" w:line="240" w:before="0" w:after="0"/>
        <w:ind w:firstLine="709"/>
        <w:jc w:val="both"/>
        <w:rPr/>
      </w:pPr>
      <w:r>
        <w:rPr/>
      </w:r>
    </w:p>
    <w:p>
      <w:pPr>
        <w:pStyle w:val="Normal"/>
        <w:widowControl w:val="false"/>
        <w:shd w:val="clear" w:color="auto" w:fill="FFFFFF"/>
        <w:tabs>
          <w:tab w:val="clear" w:pos="709"/>
          <w:tab w:val="left" w:pos="5395" w:leader="none"/>
        </w:tabs>
        <w:spacing w:lineRule="auto" w:line="240" w:before="0" w:after="0"/>
        <w:ind w:firstLine="709"/>
        <w:jc w:val="both"/>
        <w:rPr/>
      </w:pPr>
      <w:r>
        <w:rPr/>
      </w:r>
    </w:p>
    <w:p>
      <w:pPr>
        <w:pStyle w:val="Normal"/>
        <w:widowControl w:val="false"/>
        <w:shd w:val="clear" w:color="auto" w:fill="FFFFFF"/>
        <w:tabs>
          <w:tab w:val="clear" w:pos="709"/>
          <w:tab w:val="left" w:pos="5395" w:leader="none"/>
        </w:tabs>
        <w:spacing w:lineRule="auto" w:line="240" w:before="0" w:after="0"/>
        <w:ind w:firstLine="709"/>
        <w:jc w:val="both"/>
        <w:rPr/>
      </w:pPr>
      <w:r>
        <w:rPr/>
      </w:r>
    </w:p>
    <w:p>
      <w:pPr>
        <w:pStyle w:val="Normal"/>
        <w:widowControl w:val="false"/>
        <w:shd w:val="clear" w:color="auto" w:fill="FFFFFF"/>
        <w:spacing w:lineRule="auto" w:line="240" w:before="106" w:after="0"/>
        <w:ind w:left="6250"/>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Приложение № 1</w:t>
      </w:r>
    </w:p>
    <w:p>
      <w:pPr>
        <w:pStyle w:val="Normal"/>
        <w:widowControl w:val="false"/>
        <w:shd w:val="clear" w:color="auto" w:fill="FFFFFF"/>
        <w:spacing w:lineRule="auto" w:line="240" w:before="0" w:after="0"/>
        <w:ind w:left="6235"/>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hd w:val="clear" w:color="auto" w:fill="FFFFFF"/>
        <w:spacing w:lineRule="auto" w:line="240" w:before="0" w:after="0"/>
        <w:ind w:left="6235"/>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hd w:val="clear" w:color="auto" w:fill="FFFFFF"/>
        <w:spacing w:lineRule="auto" w:line="240" w:before="106" w:after="0"/>
        <w:ind w:firstLine="709"/>
        <w:jc w:val="center"/>
        <w:rPr/>
      </w:pPr>
      <w:r>
        <w:rPr>
          <w:rFonts w:eastAsia="" w:cs="Times New Roman" w:ascii="Times New Roman" w:hAnsi="Times New Roman" w:eastAsiaTheme="minorEastAsia"/>
          <w:b/>
          <w:bCs/>
          <w:sz w:val="28"/>
          <w:szCs w:val="28"/>
          <w:lang w:eastAsia="ru-RU"/>
        </w:rPr>
        <w:t xml:space="preserve">«Форма </w:t>
      </w:r>
      <w:r>
        <w:rPr>
          <w:rFonts w:eastAsia="Times New Roman" w:cs="Times New Roman" w:ascii="Times New Roman" w:hAnsi="Times New Roman"/>
          <w:b/>
          <w:sz w:val="28"/>
          <w:szCs w:val="28"/>
          <w:lang w:eastAsia="ru-RU"/>
        </w:rPr>
        <w:t>информации о результатах выполнения представлений или предписаний Контрольно-ревизионной комиссии муниципального образования «Починковский муниципальный округ» Смоленской области»</w:t>
      </w:r>
    </w:p>
    <w:p>
      <w:pPr>
        <w:pStyle w:val="Normal"/>
        <w:widowControl w:val="false"/>
        <w:shd w:val="clear" w:color="auto" w:fill="FFFFFF"/>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widowControl w:val="false"/>
        <w:shd w:val="clear" w:color="auto" w:fill="FFFFFF"/>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bl>
      <w:tblPr>
        <w:tblW w:w="5000" w:type="pct"/>
        <w:jc w:val="left"/>
        <w:tblInd w:w="55" w:type="dxa"/>
        <w:tblLayout w:type="fixed"/>
        <w:tblCellMar>
          <w:top w:w="55" w:type="dxa"/>
          <w:left w:w="55" w:type="dxa"/>
          <w:bottom w:w="55" w:type="dxa"/>
          <w:right w:w="55" w:type="dxa"/>
        </w:tblCellMar>
      </w:tblPr>
      <w:tblGrid>
        <w:gridCol w:w="458"/>
        <w:gridCol w:w="2456"/>
        <w:gridCol w:w="1392"/>
        <w:gridCol w:w="1361"/>
        <w:gridCol w:w="1622"/>
        <w:gridCol w:w="1458"/>
        <w:gridCol w:w="1457"/>
      </w:tblGrid>
      <w:tr>
        <w:trPr/>
        <w:tc>
          <w:tcPr>
            <w:tcW w:w="458" w:type="dxa"/>
            <w:tcBorders>
              <w:top w:val="single" w:sz="4" w:space="0" w:color="000000"/>
              <w:left w:val="single" w:sz="4" w:space="0" w:color="000000"/>
              <w:bottom w:val="single" w:sz="4" w:space="0" w:color="000000"/>
            </w:tcBorders>
          </w:tcPr>
          <w:p>
            <w:pPr>
              <w:pStyle w:val="Style22"/>
              <w:spacing w:lineRule="auto" w:line="240"/>
              <w:rPr>
                <w:rFonts w:ascii="Times New Roman" w:hAnsi="Times New Roman"/>
                <w:sz w:val="18"/>
                <w:szCs w:val="18"/>
              </w:rPr>
            </w:pPr>
            <w:r>
              <w:rPr>
                <w:rFonts w:ascii="Times New Roman" w:hAnsi="Times New Roman"/>
                <w:sz w:val="18"/>
                <w:szCs w:val="18"/>
              </w:rPr>
              <w:t>№</w:t>
            </w:r>
          </w:p>
          <w:p>
            <w:pPr>
              <w:pStyle w:val="Style22"/>
              <w:spacing w:lineRule="auto" w:line="240" w:before="0" w:after="200"/>
              <w:rPr>
                <w:rFonts w:ascii="Times New Roman" w:hAnsi="Times New Roman"/>
                <w:sz w:val="18"/>
                <w:szCs w:val="18"/>
              </w:rPr>
            </w:pPr>
            <w:r>
              <w:rPr>
                <w:rFonts w:ascii="Times New Roman" w:hAnsi="Times New Roman"/>
                <w:sz w:val="18"/>
                <w:szCs w:val="18"/>
              </w:rPr>
              <w:t>п/п</w:t>
            </w:r>
          </w:p>
        </w:tc>
        <w:tc>
          <w:tcPr>
            <w:tcW w:w="2456" w:type="dxa"/>
            <w:tcBorders>
              <w:top w:val="single" w:sz="4" w:space="0" w:color="000000"/>
              <w:left w:val="single" w:sz="4" w:space="0" w:color="000000"/>
              <w:bottom w:val="single" w:sz="4" w:space="0" w:color="000000"/>
            </w:tcBorders>
          </w:tcPr>
          <w:p>
            <w:pPr>
              <w:pStyle w:val="TableParagraph"/>
              <w:overflowPunct w:val="true"/>
              <w:spacing w:lineRule="atLeast" w:line="270" w:before="0" w:after="200"/>
              <w:ind w:hanging="1" w:left="116" w:right="104"/>
              <w:jc w:val="center"/>
              <w:rPr>
                <w:rFonts w:ascii="Times New Roman" w:hAnsi="Times New Roman"/>
                <w:sz w:val="18"/>
                <w:szCs w:val="18"/>
              </w:rPr>
            </w:pPr>
            <w:r>
              <w:rPr>
                <w:rFonts w:ascii="Times New Roman" w:hAnsi="Times New Roman"/>
                <w:position w:val="8"/>
                <w:sz w:val="18"/>
                <w:szCs w:val="18"/>
              </w:rPr>
              <w:t>Требования о принятии мер по устранению выявленных недостатков и нарушений, указанных в представлении , а также по устранению причин и условий таких нарушений1</w:t>
            </w:r>
          </w:p>
        </w:tc>
        <w:tc>
          <w:tcPr>
            <w:tcW w:w="1392" w:type="dxa"/>
            <w:tcBorders>
              <w:top w:val="single" w:sz="4" w:space="0" w:color="000000"/>
              <w:left w:val="single" w:sz="4" w:space="0" w:color="000000"/>
              <w:bottom w:val="single" w:sz="4" w:space="0" w:color="000000"/>
            </w:tcBorders>
          </w:tcPr>
          <w:p>
            <w:pPr>
              <w:pStyle w:val="TableParagraph"/>
              <w:overflowPunct w:val="true"/>
              <w:spacing w:lineRule="auto" w:line="240" w:before="0" w:after="200"/>
              <w:ind w:left="163" w:right="151"/>
              <w:jc w:val="center"/>
              <w:rPr>
                <w:rFonts w:ascii="Times New Roman" w:hAnsi="Times New Roman"/>
                <w:sz w:val="18"/>
                <w:szCs w:val="18"/>
              </w:rPr>
            </w:pPr>
            <w:r>
              <w:rPr>
                <w:rFonts w:ascii="Times New Roman" w:hAnsi="Times New Roman"/>
                <w:position w:val="8"/>
                <w:sz w:val="18"/>
                <w:szCs w:val="18"/>
              </w:rPr>
              <w:t>Принятые меры по выполнению требования представления2</w:t>
            </w:r>
          </w:p>
        </w:tc>
        <w:tc>
          <w:tcPr>
            <w:tcW w:w="1361" w:type="dxa"/>
            <w:tcBorders>
              <w:top w:val="single" w:sz="4" w:space="0" w:color="000000"/>
              <w:left w:val="single" w:sz="4" w:space="0" w:color="000000"/>
              <w:bottom w:val="single" w:sz="4" w:space="0" w:color="000000"/>
            </w:tcBorders>
          </w:tcPr>
          <w:p>
            <w:pPr>
              <w:pStyle w:val="TableParagraph"/>
              <w:overflowPunct w:val="true"/>
              <w:spacing w:lineRule="auto" w:line="240" w:before="138" w:after="0"/>
              <w:ind w:hanging="1" w:left="108" w:right="96"/>
              <w:jc w:val="center"/>
              <w:rPr>
                <w:rFonts w:ascii="Times New Roman" w:hAnsi="Times New Roman"/>
                <w:sz w:val="18"/>
                <w:szCs w:val="18"/>
              </w:rPr>
            </w:pPr>
            <w:r>
              <w:rPr>
                <w:rFonts w:ascii="Times New Roman" w:hAnsi="Times New Roman"/>
                <w:position w:val="8"/>
                <w:sz w:val="18"/>
                <w:szCs w:val="18"/>
              </w:rPr>
              <w:t>Плановый срок выполнения представления (требования представления)3</w:t>
            </w:r>
          </w:p>
        </w:tc>
        <w:tc>
          <w:tcPr>
            <w:tcW w:w="1622" w:type="dxa"/>
            <w:tcBorders>
              <w:top w:val="single" w:sz="4" w:space="0" w:color="000000"/>
              <w:left w:val="single" w:sz="4" w:space="0" w:color="000000"/>
              <w:bottom w:val="single" w:sz="4" w:space="0" w:color="000000"/>
            </w:tcBorders>
          </w:tcPr>
          <w:p>
            <w:pPr>
              <w:pStyle w:val="TableParagraph"/>
              <w:overflowPunct w:val="true"/>
              <w:spacing w:lineRule="auto" w:line="240" w:before="138" w:after="0"/>
              <w:ind w:left="114" w:right="102"/>
              <w:jc w:val="center"/>
              <w:rPr>
                <w:rFonts w:ascii="Times New Roman" w:hAnsi="Times New Roman"/>
                <w:sz w:val="18"/>
                <w:szCs w:val="18"/>
              </w:rPr>
            </w:pPr>
            <w:r>
              <w:rPr>
                <w:rFonts w:ascii="Times New Roman" w:hAnsi="Times New Roman"/>
                <w:position w:val="8"/>
                <w:sz w:val="18"/>
                <w:szCs w:val="18"/>
              </w:rPr>
              <w:t>Фактический срок выполнения представления (требования представления)4</w:t>
            </w:r>
          </w:p>
        </w:tc>
        <w:tc>
          <w:tcPr>
            <w:tcW w:w="1458" w:type="dxa"/>
            <w:tcBorders>
              <w:top w:val="single" w:sz="4" w:space="0" w:color="000000"/>
              <w:left w:val="single" w:sz="4" w:space="0" w:color="000000"/>
              <w:bottom w:val="single" w:sz="4" w:space="0" w:color="000000"/>
            </w:tcBorders>
          </w:tcPr>
          <w:p>
            <w:pPr>
              <w:pStyle w:val="TableParagraph"/>
              <w:overflowPunct w:val="true"/>
              <w:spacing w:lineRule="auto" w:line="240" w:before="138" w:after="0"/>
              <w:ind w:left="207" w:right="195"/>
              <w:jc w:val="center"/>
              <w:rPr>
                <w:rFonts w:ascii="Times New Roman" w:hAnsi="Times New Roman"/>
                <w:sz w:val="18"/>
                <w:szCs w:val="18"/>
              </w:rPr>
            </w:pPr>
            <w:r>
              <w:rPr>
                <w:rFonts w:ascii="Times New Roman" w:hAnsi="Times New Roman"/>
                <w:position w:val="8"/>
                <w:sz w:val="18"/>
                <w:szCs w:val="18"/>
              </w:rPr>
              <w:t>Оценка выполнения представления (отдельного требования)5</w:t>
            </w:r>
          </w:p>
        </w:tc>
        <w:tc>
          <w:tcPr>
            <w:tcW w:w="1457" w:type="dxa"/>
            <w:tcBorders>
              <w:top w:val="single" w:sz="4" w:space="0" w:color="000000"/>
              <w:left w:val="single" w:sz="4" w:space="0" w:color="000000"/>
              <w:bottom w:val="single" w:sz="4" w:space="0" w:color="000000"/>
              <w:right w:val="single" w:sz="4" w:space="0" w:color="000000"/>
            </w:tcBorders>
          </w:tcPr>
          <w:p>
            <w:pPr>
              <w:pStyle w:val="TableParagraph"/>
              <w:overflowPunct w:val="true"/>
              <w:spacing w:lineRule="auto" w:line="240" w:before="0" w:after="200"/>
              <w:ind w:hanging="1" w:left="252" w:right="240"/>
              <w:jc w:val="center"/>
              <w:rPr>
                <w:rFonts w:ascii="Times New Roman" w:hAnsi="Times New Roman"/>
                <w:sz w:val="18"/>
                <w:szCs w:val="18"/>
              </w:rPr>
            </w:pPr>
            <w:r>
              <w:rPr>
                <w:rFonts w:ascii="Times New Roman" w:hAnsi="Times New Roman"/>
                <w:position w:val="8"/>
                <w:sz w:val="18"/>
                <w:szCs w:val="18"/>
              </w:rPr>
              <w:t>Предлагаемое решение 6</w:t>
            </w:r>
          </w:p>
        </w:tc>
      </w:tr>
      <w:tr>
        <w:trPr/>
        <w:tc>
          <w:tcPr>
            <w:tcW w:w="458" w:type="dxa"/>
            <w:tcBorders>
              <w:left w:val="single" w:sz="4" w:space="0" w:color="000000"/>
              <w:bottom w:val="single" w:sz="4" w:space="0" w:color="000000"/>
            </w:tcBorders>
          </w:tcPr>
          <w:p>
            <w:pPr>
              <w:pStyle w:val="Style22"/>
              <w:spacing w:lineRule="auto" w:line="240" w:before="0" w:after="200"/>
              <w:rPr>
                <w:rFonts w:ascii="Times New Roman" w:hAnsi="Times New Roman"/>
                <w:sz w:val="18"/>
                <w:szCs w:val="18"/>
              </w:rPr>
            </w:pPr>
            <w:r>
              <w:rPr>
                <w:rFonts w:ascii="Times New Roman" w:hAnsi="Times New Roman"/>
                <w:sz w:val="18"/>
                <w:szCs w:val="18"/>
              </w:rPr>
              <w:t>1</w:t>
            </w:r>
          </w:p>
        </w:tc>
        <w:tc>
          <w:tcPr>
            <w:tcW w:w="2456" w:type="dxa"/>
            <w:tcBorders>
              <w:left w:val="single" w:sz="4" w:space="0" w:color="000000"/>
              <w:bottom w:val="single" w:sz="4" w:space="0" w:color="000000"/>
            </w:tcBorders>
          </w:tcPr>
          <w:p>
            <w:pPr>
              <w:pStyle w:val="TableParagraph"/>
              <w:overflowPunct w:val="true"/>
              <w:spacing w:lineRule="atLeast" w:line="270" w:before="0" w:after="200"/>
              <w:ind w:left="108" w:right="118"/>
              <w:rPr>
                <w:rFonts w:ascii="Times New Roman" w:hAnsi="Times New Roman"/>
                <w:sz w:val="18"/>
                <w:szCs w:val="18"/>
              </w:rPr>
            </w:pPr>
            <w:r>
              <w:rPr>
                <w:rFonts w:ascii="Times New Roman" w:hAnsi="Times New Roman"/>
                <w:position w:val="8"/>
                <w:sz w:val="18"/>
                <w:szCs w:val="18"/>
              </w:rPr>
              <w:t>Наименование объекта аудита (контроля), дата и номер представления; наименование мероприятия7</w:t>
            </w:r>
          </w:p>
        </w:tc>
        <w:tc>
          <w:tcPr>
            <w:tcW w:w="1392" w:type="dxa"/>
            <w:tcBorders>
              <w:left w:val="single" w:sz="4" w:space="0" w:color="000000"/>
              <w:bottom w:val="single" w:sz="4" w:space="0" w:color="000000"/>
            </w:tcBorders>
          </w:tcPr>
          <w:p>
            <w:pPr>
              <w:pStyle w:val="Style22"/>
              <w:spacing w:lineRule="auto" w:line="240" w:before="0" w:after="200"/>
              <w:rPr>
                <w:rFonts w:ascii="Times New Roman" w:hAnsi="Times New Roman"/>
              </w:rPr>
            </w:pPr>
            <w:r>
              <w:rPr>
                <w:rFonts w:ascii="Times New Roman" w:hAnsi="Times New Roman"/>
              </w:rPr>
            </w:r>
          </w:p>
        </w:tc>
        <w:tc>
          <w:tcPr>
            <w:tcW w:w="1361" w:type="dxa"/>
            <w:tcBorders>
              <w:left w:val="single" w:sz="4" w:space="0" w:color="000000"/>
              <w:bottom w:val="single" w:sz="4" w:space="0" w:color="000000"/>
            </w:tcBorders>
          </w:tcPr>
          <w:p>
            <w:pPr>
              <w:pStyle w:val="Style22"/>
              <w:spacing w:lineRule="auto" w:line="240" w:before="0" w:after="200"/>
              <w:rPr>
                <w:rFonts w:ascii="Times New Roman" w:hAnsi="Times New Roman"/>
              </w:rPr>
            </w:pPr>
            <w:r>
              <w:rPr>
                <w:rFonts w:ascii="Times New Roman" w:hAnsi="Times New Roman"/>
              </w:rPr>
            </w:r>
          </w:p>
        </w:tc>
        <w:tc>
          <w:tcPr>
            <w:tcW w:w="1622" w:type="dxa"/>
            <w:tcBorders>
              <w:left w:val="single" w:sz="4" w:space="0" w:color="000000"/>
              <w:bottom w:val="single" w:sz="4" w:space="0" w:color="000000"/>
            </w:tcBorders>
          </w:tcPr>
          <w:p>
            <w:pPr>
              <w:pStyle w:val="Style22"/>
              <w:spacing w:lineRule="auto" w:line="240" w:before="0" w:after="200"/>
              <w:rPr>
                <w:rFonts w:ascii="Times New Roman" w:hAnsi="Times New Roman"/>
              </w:rPr>
            </w:pPr>
            <w:r>
              <w:rPr>
                <w:rFonts w:ascii="Times New Roman" w:hAnsi="Times New Roman"/>
              </w:rPr>
            </w:r>
          </w:p>
        </w:tc>
        <w:tc>
          <w:tcPr>
            <w:tcW w:w="1458" w:type="dxa"/>
            <w:tcBorders>
              <w:left w:val="single" w:sz="4" w:space="0" w:color="000000"/>
              <w:bottom w:val="single" w:sz="4" w:space="0" w:color="000000"/>
            </w:tcBorders>
          </w:tcPr>
          <w:p>
            <w:pPr>
              <w:pStyle w:val="Style22"/>
              <w:spacing w:lineRule="auto" w:line="240" w:before="0" w:after="200"/>
              <w:rPr>
                <w:rFonts w:ascii="Times New Roman" w:hAnsi="Times New Roman"/>
              </w:rPr>
            </w:pPr>
            <w:r>
              <w:rPr>
                <w:rFonts w:ascii="Times New Roman" w:hAnsi="Times New Roman"/>
              </w:rPr>
            </w:r>
          </w:p>
        </w:tc>
        <w:tc>
          <w:tcPr>
            <w:tcW w:w="1457" w:type="dxa"/>
            <w:tcBorders>
              <w:left w:val="single" w:sz="4" w:space="0" w:color="000000"/>
              <w:bottom w:val="single" w:sz="4" w:space="0" w:color="000000"/>
              <w:right w:val="single" w:sz="4" w:space="0" w:color="000000"/>
            </w:tcBorders>
          </w:tcPr>
          <w:p>
            <w:pPr>
              <w:pStyle w:val="Style22"/>
              <w:spacing w:lineRule="auto" w:line="240" w:before="0" w:after="200"/>
              <w:rPr>
                <w:rFonts w:ascii="Times New Roman" w:hAnsi="Times New Roman"/>
              </w:rPr>
            </w:pPr>
            <w:r>
              <w:rPr>
                <w:rFonts w:ascii="Times New Roman" w:hAnsi="Times New Roman"/>
              </w:rPr>
            </w:r>
          </w:p>
        </w:tc>
      </w:tr>
    </w:tbl>
    <w:p>
      <w:pPr>
        <w:pStyle w:val="BodyText"/>
        <w:overflowPunct w:val="true"/>
        <w:spacing w:lineRule="auto" w:line="240"/>
        <w:ind w:left="827"/>
        <w:jc w:val="both"/>
        <w:rPr/>
      </w:pPr>
      <w:r>
        <w:rPr>
          <w:position w:val="8"/>
          <w:sz w:val="18"/>
          <w:szCs w:val="18"/>
        </w:rPr>
        <w:t xml:space="preserve">1 </w:t>
      </w:r>
      <w:r>
        <w:rPr>
          <w:sz w:val="18"/>
          <w:szCs w:val="18"/>
        </w:rPr>
        <w:t xml:space="preserve">Излагаются требования, указанные в представлении. </w:t>
      </w:r>
    </w:p>
    <w:p>
      <w:pPr>
        <w:pStyle w:val="BodyText"/>
        <w:overflowPunct w:val="true"/>
        <w:spacing w:lineRule="auto" w:line="240"/>
        <w:ind w:left="827"/>
        <w:jc w:val="both"/>
        <w:rPr/>
      </w:pPr>
      <w:r>
        <w:rPr>
          <w:position w:val="8"/>
          <w:sz w:val="18"/>
          <w:szCs w:val="18"/>
        </w:rPr>
        <w:t xml:space="preserve">2 </w:t>
      </w:r>
      <w:r>
        <w:rPr>
          <w:sz w:val="18"/>
          <w:szCs w:val="18"/>
        </w:rPr>
        <w:t>Заполняется на основе полученной от объекта аудита (контроля) информации в разрезе отдельных требований (пунктов) представления с указанием реквизитов документов.</w:t>
      </w:r>
    </w:p>
    <w:p>
      <w:pPr>
        <w:pStyle w:val="BodyText"/>
        <w:overflowPunct w:val="true"/>
        <w:spacing w:lineRule="auto" w:line="240"/>
        <w:ind w:firstLine="709" w:left="118" w:right="170"/>
        <w:jc w:val="both"/>
        <w:rPr>
          <w:sz w:val="18"/>
          <w:szCs w:val="18"/>
        </w:rPr>
      </w:pPr>
      <w:r>
        <w:rPr>
          <w:position w:val="8"/>
          <w:sz w:val="18"/>
          <w:szCs w:val="18"/>
        </w:rPr>
        <w:t xml:space="preserve">3 </w:t>
      </w:r>
      <w:r>
        <w:rPr>
          <w:sz w:val="18"/>
          <w:szCs w:val="18"/>
        </w:rPr>
        <w:t>Указываются сроки выполнения представления  (отдельных требований (пунктов) с учетом решения о</w:t>
      </w:r>
      <w:r>
        <w:rPr>
          <w:spacing w:val="-10"/>
          <w:sz w:val="18"/>
          <w:szCs w:val="18"/>
        </w:rPr>
        <w:t xml:space="preserve"> </w:t>
      </w:r>
      <w:r>
        <w:rPr>
          <w:sz w:val="18"/>
          <w:szCs w:val="18"/>
        </w:rPr>
        <w:t>продлении</w:t>
      </w:r>
      <w:r>
        <w:rPr>
          <w:spacing w:val="-10"/>
          <w:sz w:val="18"/>
          <w:szCs w:val="18"/>
        </w:rPr>
        <w:t xml:space="preserve"> </w:t>
      </w:r>
      <w:r>
        <w:rPr>
          <w:sz w:val="18"/>
          <w:szCs w:val="18"/>
        </w:rPr>
        <w:t>срока</w:t>
      </w:r>
      <w:r>
        <w:rPr>
          <w:spacing w:val="-11"/>
          <w:sz w:val="18"/>
          <w:szCs w:val="18"/>
        </w:rPr>
        <w:t xml:space="preserve"> </w:t>
      </w:r>
      <w:r>
        <w:rPr>
          <w:sz w:val="18"/>
          <w:szCs w:val="18"/>
        </w:rPr>
        <w:t>контроля</w:t>
      </w:r>
      <w:r>
        <w:rPr>
          <w:spacing w:val="-10"/>
          <w:sz w:val="18"/>
          <w:szCs w:val="18"/>
        </w:rPr>
        <w:t xml:space="preserve"> </w:t>
      </w:r>
      <w:r>
        <w:rPr>
          <w:sz w:val="18"/>
          <w:szCs w:val="18"/>
        </w:rPr>
        <w:t>за</w:t>
      </w:r>
      <w:r>
        <w:rPr>
          <w:spacing w:val="-11"/>
          <w:sz w:val="18"/>
          <w:szCs w:val="18"/>
        </w:rPr>
        <w:t xml:space="preserve"> </w:t>
      </w:r>
      <w:r>
        <w:rPr>
          <w:sz w:val="18"/>
          <w:szCs w:val="18"/>
        </w:rPr>
        <w:t>выполнением</w:t>
      </w:r>
      <w:r>
        <w:rPr>
          <w:spacing w:val="-10"/>
          <w:sz w:val="18"/>
          <w:szCs w:val="18"/>
        </w:rPr>
        <w:t xml:space="preserve"> </w:t>
      </w:r>
      <w:r>
        <w:rPr>
          <w:sz w:val="18"/>
          <w:szCs w:val="18"/>
        </w:rPr>
        <w:t>представления</w:t>
      </w:r>
      <w:r>
        <w:rPr>
          <w:spacing w:val="-10"/>
          <w:sz w:val="18"/>
          <w:szCs w:val="18"/>
        </w:rPr>
        <w:t xml:space="preserve">  </w:t>
      </w:r>
      <w:r>
        <w:rPr>
          <w:sz w:val="18"/>
          <w:szCs w:val="18"/>
        </w:rPr>
        <w:t>(отдельных</w:t>
      </w:r>
      <w:r>
        <w:rPr>
          <w:spacing w:val="-10"/>
          <w:sz w:val="18"/>
          <w:szCs w:val="18"/>
        </w:rPr>
        <w:t xml:space="preserve"> </w:t>
      </w:r>
      <w:r>
        <w:rPr>
          <w:sz w:val="18"/>
          <w:szCs w:val="18"/>
        </w:rPr>
        <w:t>требований</w:t>
      </w:r>
      <w:r>
        <w:rPr>
          <w:spacing w:val="-11"/>
          <w:sz w:val="18"/>
          <w:szCs w:val="18"/>
        </w:rPr>
        <w:t xml:space="preserve"> </w:t>
      </w:r>
      <w:r>
        <w:rPr>
          <w:sz w:val="18"/>
          <w:szCs w:val="18"/>
        </w:rPr>
        <w:t>(пунктов)</w:t>
      </w:r>
      <w:r>
        <w:rPr>
          <w:spacing w:val="-10"/>
          <w:sz w:val="18"/>
          <w:szCs w:val="18"/>
        </w:rPr>
        <w:t xml:space="preserve"> </w:t>
      </w:r>
      <w:r>
        <w:rPr>
          <w:sz w:val="18"/>
          <w:szCs w:val="18"/>
        </w:rPr>
        <w:t>(при принятии соответствующего</w:t>
      </w:r>
      <w:r>
        <w:rPr>
          <w:spacing w:val="-2"/>
          <w:sz w:val="18"/>
          <w:szCs w:val="18"/>
        </w:rPr>
        <w:t xml:space="preserve"> </w:t>
      </w:r>
      <w:r>
        <w:rPr>
          <w:sz w:val="18"/>
          <w:szCs w:val="18"/>
        </w:rPr>
        <w:t>решения).</w:t>
      </w:r>
    </w:p>
    <w:p>
      <w:pPr>
        <w:pStyle w:val="BodyText"/>
        <w:overflowPunct w:val="true"/>
        <w:spacing w:lineRule="auto" w:line="240"/>
        <w:ind w:left="827"/>
        <w:jc w:val="both"/>
        <w:rPr>
          <w:sz w:val="18"/>
          <w:szCs w:val="18"/>
        </w:rPr>
      </w:pPr>
      <w:r>
        <w:rPr>
          <w:position w:val="8"/>
          <w:sz w:val="18"/>
          <w:szCs w:val="18"/>
        </w:rPr>
        <w:t xml:space="preserve">4 </w:t>
      </w:r>
      <w:r>
        <w:rPr>
          <w:sz w:val="18"/>
          <w:szCs w:val="18"/>
        </w:rPr>
        <w:t>Определяется в соответствии со Стандартом.</w:t>
      </w:r>
    </w:p>
    <w:p>
      <w:pPr>
        <w:pStyle w:val="BodyText"/>
        <w:overflowPunct w:val="true"/>
        <w:spacing w:lineRule="auto" w:line="240"/>
        <w:ind w:firstLine="709" w:left="118" w:right="169"/>
        <w:jc w:val="both"/>
        <w:rPr>
          <w:sz w:val="18"/>
          <w:szCs w:val="18"/>
        </w:rPr>
      </w:pPr>
      <w:r>
        <w:rPr>
          <w:position w:val="8"/>
          <w:sz w:val="18"/>
          <w:szCs w:val="18"/>
        </w:rPr>
        <w:t xml:space="preserve">5 </w:t>
      </w:r>
      <w:r>
        <w:rPr>
          <w:sz w:val="18"/>
          <w:szCs w:val="18"/>
        </w:rPr>
        <w:t>Указывается из вариантов по каждому отдельному требованию (пункту) представления: «выполнен», «выполнен не полностью», «не выполнен».</w:t>
      </w:r>
    </w:p>
    <w:p>
      <w:pPr>
        <w:pStyle w:val="BodyText"/>
        <w:overflowPunct w:val="true"/>
        <w:spacing w:lineRule="auto" w:line="240"/>
        <w:ind w:firstLine="709" w:left="118" w:right="169"/>
        <w:jc w:val="both"/>
        <w:rPr>
          <w:sz w:val="18"/>
          <w:szCs w:val="18"/>
        </w:rPr>
      </w:pPr>
      <w:r>
        <w:rPr>
          <w:position w:val="8"/>
          <w:sz w:val="18"/>
          <w:szCs w:val="18"/>
        </w:rPr>
        <w:t xml:space="preserve">6 </w:t>
      </w:r>
      <w:r>
        <w:rPr>
          <w:sz w:val="18"/>
          <w:szCs w:val="18"/>
        </w:rPr>
        <w:t>Возможные варианты: «снять представление (отдельное требование (пункт) с контроля», «продлить срок контроля за выполнением представления (отдельного требования (пункта)» (конкретные причины продления срока указываются в графе 3 формы информации), «направить руководителю объекта аудита (контроля) предписание</w:t>
      </w:r>
      <w:r>
        <w:rPr>
          <w:spacing w:val="-8"/>
          <w:sz w:val="18"/>
          <w:szCs w:val="18"/>
        </w:rPr>
        <w:t xml:space="preserve"> </w:t>
      </w:r>
      <w:r>
        <w:rPr>
          <w:sz w:val="18"/>
          <w:szCs w:val="18"/>
        </w:rPr>
        <w:t>(в</w:t>
      </w:r>
      <w:r>
        <w:rPr>
          <w:spacing w:val="-7"/>
          <w:sz w:val="18"/>
          <w:szCs w:val="18"/>
        </w:rPr>
        <w:t xml:space="preserve"> </w:t>
      </w:r>
      <w:r>
        <w:rPr>
          <w:sz w:val="18"/>
          <w:szCs w:val="18"/>
        </w:rPr>
        <w:t>случае</w:t>
      </w:r>
      <w:r>
        <w:rPr>
          <w:spacing w:val="-7"/>
          <w:sz w:val="18"/>
          <w:szCs w:val="18"/>
        </w:rPr>
        <w:t xml:space="preserve"> </w:t>
      </w:r>
      <w:r>
        <w:rPr>
          <w:sz w:val="18"/>
          <w:szCs w:val="18"/>
        </w:rPr>
        <w:t>невыполнения</w:t>
      </w:r>
      <w:r>
        <w:rPr>
          <w:spacing w:val="-8"/>
          <w:sz w:val="18"/>
          <w:szCs w:val="18"/>
        </w:rPr>
        <w:t xml:space="preserve"> </w:t>
      </w:r>
      <w:r>
        <w:rPr>
          <w:sz w:val="18"/>
          <w:szCs w:val="18"/>
        </w:rPr>
        <w:t>или</w:t>
      </w:r>
      <w:r>
        <w:rPr>
          <w:spacing w:val="-7"/>
          <w:sz w:val="18"/>
          <w:szCs w:val="18"/>
        </w:rPr>
        <w:t xml:space="preserve"> </w:t>
      </w:r>
      <w:r>
        <w:rPr>
          <w:sz w:val="18"/>
          <w:szCs w:val="18"/>
        </w:rPr>
        <w:t>несвоевременного</w:t>
      </w:r>
      <w:r>
        <w:rPr>
          <w:spacing w:val="-7"/>
          <w:sz w:val="18"/>
          <w:szCs w:val="18"/>
        </w:rPr>
        <w:t xml:space="preserve"> </w:t>
      </w:r>
      <w:r>
        <w:rPr>
          <w:sz w:val="18"/>
          <w:szCs w:val="18"/>
        </w:rPr>
        <w:t>выполнения</w:t>
      </w:r>
      <w:r>
        <w:rPr>
          <w:spacing w:val="-7"/>
          <w:sz w:val="18"/>
          <w:szCs w:val="18"/>
        </w:rPr>
        <w:t xml:space="preserve"> </w:t>
      </w:r>
      <w:r>
        <w:rPr>
          <w:sz w:val="18"/>
          <w:szCs w:val="18"/>
        </w:rPr>
        <w:t>представления</w:t>
      </w:r>
      <w:r>
        <w:rPr>
          <w:spacing w:val="-7"/>
          <w:sz w:val="18"/>
          <w:szCs w:val="18"/>
        </w:rPr>
        <w:t xml:space="preserve"> </w:t>
      </w:r>
      <w:r>
        <w:rPr>
          <w:sz w:val="18"/>
          <w:szCs w:val="18"/>
        </w:rPr>
        <w:t>(отдельных требований (пунктов) и</w:t>
      </w:r>
      <w:r>
        <w:rPr>
          <w:spacing w:val="-3"/>
          <w:sz w:val="18"/>
          <w:szCs w:val="18"/>
        </w:rPr>
        <w:t xml:space="preserve"> </w:t>
      </w:r>
      <w:r>
        <w:rPr>
          <w:sz w:val="18"/>
          <w:szCs w:val="18"/>
        </w:rPr>
        <w:t>другие.</w:t>
      </w:r>
    </w:p>
    <w:p>
      <w:pPr>
        <w:pStyle w:val="BodyText"/>
        <w:overflowPunct w:val="true"/>
        <w:spacing w:lineRule="auto" w:line="240"/>
        <w:ind w:firstLine="709" w:left="118" w:right="169"/>
        <w:jc w:val="both"/>
        <w:rPr/>
      </w:pPr>
      <w:r>
        <w:rPr>
          <w:position w:val="8"/>
          <w:sz w:val="18"/>
          <w:szCs w:val="18"/>
        </w:rPr>
        <w:t xml:space="preserve">7 </w:t>
      </w:r>
      <w:r>
        <w:rPr>
          <w:sz w:val="18"/>
          <w:szCs w:val="18"/>
        </w:rPr>
        <w:t xml:space="preserve">При принятии решения о продлении срока контроля за выполнением представления </w:t>
      </w:r>
      <w:r>
        <w:rPr>
          <w:spacing w:val="-3"/>
          <w:sz w:val="18"/>
          <w:szCs w:val="18"/>
        </w:rPr>
        <w:t xml:space="preserve"> </w:t>
      </w:r>
      <w:r>
        <w:rPr>
          <w:sz w:val="18"/>
          <w:szCs w:val="18"/>
        </w:rPr>
        <w:t>(отдельных</w:t>
      </w:r>
      <w:r>
        <w:rPr>
          <w:spacing w:val="-3"/>
          <w:sz w:val="18"/>
          <w:szCs w:val="18"/>
        </w:rPr>
        <w:t xml:space="preserve"> </w:t>
      </w:r>
      <w:r>
        <w:rPr>
          <w:sz w:val="18"/>
          <w:szCs w:val="18"/>
        </w:rPr>
        <w:t>требований</w:t>
      </w:r>
      <w:r>
        <w:rPr>
          <w:spacing w:val="-3"/>
          <w:sz w:val="18"/>
          <w:szCs w:val="18"/>
        </w:rPr>
        <w:t xml:space="preserve"> </w:t>
      </w:r>
      <w:r>
        <w:rPr>
          <w:sz w:val="18"/>
          <w:szCs w:val="18"/>
        </w:rPr>
        <w:t>(пунктов)</w:t>
      </w:r>
      <w:r>
        <w:rPr>
          <w:spacing w:val="-3"/>
          <w:sz w:val="18"/>
          <w:szCs w:val="18"/>
        </w:rPr>
        <w:t xml:space="preserve"> </w:t>
      </w:r>
      <w:r>
        <w:rPr>
          <w:sz w:val="18"/>
          <w:szCs w:val="18"/>
        </w:rPr>
        <w:t>также</w:t>
      </w:r>
      <w:r>
        <w:rPr>
          <w:spacing w:val="-4"/>
          <w:sz w:val="18"/>
          <w:szCs w:val="18"/>
        </w:rPr>
        <w:t xml:space="preserve"> </w:t>
      </w:r>
      <w:r>
        <w:rPr>
          <w:sz w:val="18"/>
          <w:szCs w:val="18"/>
        </w:rPr>
        <w:t>указываются</w:t>
      </w:r>
      <w:r>
        <w:rPr>
          <w:spacing w:val="-3"/>
          <w:sz w:val="18"/>
          <w:szCs w:val="18"/>
        </w:rPr>
        <w:t xml:space="preserve"> </w:t>
      </w:r>
      <w:r>
        <w:rPr>
          <w:sz w:val="18"/>
          <w:szCs w:val="18"/>
        </w:rPr>
        <w:t>дата</w:t>
      </w:r>
      <w:r>
        <w:rPr>
          <w:spacing w:val="-3"/>
          <w:sz w:val="18"/>
          <w:szCs w:val="18"/>
        </w:rPr>
        <w:t xml:space="preserve"> </w:t>
      </w:r>
      <w:r>
        <w:rPr>
          <w:sz w:val="18"/>
          <w:szCs w:val="18"/>
        </w:rPr>
        <w:t>и</w:t>
      </w:r>
      <w:r>
        <w:rPr>
          <w:spacing w:val="-3"/>
          <w:sz w:val="18"/>
          <w:szCs w:val="18"/>
        </w:rPr>
        <w:t xml:space="preserve"> </w:t>
      </w:r>
      <w:r>
        <w:rPr>
          <w:sz w:val="18"/>
          <w:szCs w:val="18"/>
        </w:rPr>
        <w:t>номер</w:t>
      </w:r>
      <w:r>
        <w:rPr>
          <w:spacing w:val="-4"/>
          <w:sz w:val="18"/>
          <w:szCs w:val="18"/>
        </w:rPr>
        <w:t xml:space="preserve"> </w:t>
      </w:r>
      <w:r>
        <w:rPr>
          <w:sz w:val="18"/>
          <w:szCs w:val="18"/>
        </w:rPr>
        <w:t>соответствующего</w:t>
      </w:r>
      <w:r>
        <w:rPr>
          <w:spacing w:val="-4"/>
          <w:sz w:val="18"/>
          <w:szCs w:val="18"/>
        </w:rPr>
        <w:t xml:space="preserve"> документа</w:t>
      </w:r>
      <w:r>
        <w:rPr/>
        <w:t>.</w:t>
      </w:r>
    </w:p>
    <w:p>
      <w:pPr>
        <w:pStyle w:val="Normal"/>
        <w:widowControl w:val="false"/>
        <w:shd w:val="clear" w:color="auto" w:fill="FFFFFF"/>
        <w:spacing w:lineRule="auto" w:line="240" w:before="0" w:after="0"/>
        <w:jc w:val="both"/>
        <w:rPr/>
      </w:pPr>
      <w:r>
        <w:rPr>
          <w:rFonts w:eastAsia="Times New Roman" w:cs="Times New Roman" w:ascii="Times New Roman" w:hAnsi="Times New Roman"/>
          <w:sz w:val="24"/>
          <w:szCs w:val="24"/>
          <w:lang w:eastAsia="ru-RU"/>
        </w:rPr>
        <w:t>Председатель  (аудитор) Контрольно-ревизионной комиссии</w:t>
      </w:r>
    </w:p>
    <w:p>
      <w:pPr>
        <w:pStyle w:val="Normal"/>
        <w:widowControl w:val="false"/>
        <w:shd w:val="clear" w:color="auto" w:fill="FFFFFF"/>
        <w:spacing w:lineRule="auto" w:line="240" w:before="0" w:after="0"/>
        <w:jc w:val="both"/>
        <w:rPr/>
      </w:pPr>
      <w:r>
        <w:rPr>
          <w:rFonts w:eastAsia="Times New Roman" w:cs="Times New Roman" w:ascii="Times New Roman" w:hAnsi="Times New Roman"/>
          <w:sz w:val="24"/>
          <w:szCs w:val="24"/>
          <w:lang w:eastAsia="ru-RU"/>
        </w:rPr>
        <w:t>муниципального образования «Починковский муниципальный округ»</w:t>
      </w:r>
    </w:p>
    <w:p>
      <w:pPr>
        <w:pStyle w:val="Normal"/>
        <w:widowControl w:val="false"/>
        <w:shd w:val="clear" w:color="auto" w:fill="FFFFFF"/>
        <w:spacing w:lineRule="auto" w:line="240" w:before="0" w:after="0"/>
        <w:jc w:val="both"/>
        <w:rPr/>
      </w:pPr>
      <w:r>
        <w:rPr>
          <w:rFonts w:eastAsia="Times New Roman" w:cs="Times New Roman" w:ascii="Times New Roman" w:hAnsi="Times New Roman"/>
          <w:sz w:val="24"/>
          <w:szCs w:val="24"/>
          <w:lang w:eastAsia="ru-RU"/>
        </w:rPr>
        <w:t>Смоленской области                                                                                 _______________________</w:t>
      </w:r>
    </w:p>
    <w:p>
      <w:pPr>
        <w:pStyle w:val="Normal"/>
        <w:widowControl w:val="false"/>
        <w:shd w:val="clear" w:color="auto" w:fill="FFFFFF"/>
        <w:spacing w:lineRule="auto" w:line="240" w:before="0" w:after="0"/>
        <w:jc w:val="both"/>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18"/>
          <w:szCs w:val="18"/>
          <w:lang w:eastAsia="ru-RU"/>
        </w:rPr>
        <w:t>(подпись, Ф.И.О)</w:t>
      </w:r>
    </w:p>
    <w:p>
      <w:pPr>
        <w:pStyle w:val="Normal"/>
        <w:widowControl w:val="false"/>
        <w:shd w:val="clear" w:color="auto" w:fill="FFFFFF"/>
        <w:spacing w:lineRule="auto" w:line="240" w:before="106" w:after="0"/>
        <w:ind w:left="625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hd w:val="clear" w:color="auto" w:fill="FFFFFF"/>
        <w:spacing w:lineRule="auto" w:line="240" w:before="106" w:after="0"/>
        <w:ind w:left="625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BodyText"/>
        <w:overflowPunct w:val="true"/>
        <w:ind w:left="5684" w:right="559"/>
        <w:jc w:val="center"/>
        <w:rPr/>
      </w:pPr>
      <w:r>
        <w:rPr/>
      </w:r>
    </w:p>
    <w:p>
      <w:pPr>
        <w:pStyle w:val="BodyText"/>
        <w:overflowPunct w:val="true"/>
        <w:ind w:left="5684" w:right="559"/>
        <w:jc w:val="center"/>
        <w:rPr/>
      </w:pPr>
      <w:bookmarkStart w:id="1" w:name="_GoBack_Копия_1"/>
      <w:bookmarkEnd w:id="1"/>
      <w:r>
        <w:rPr/>
        <w:t>«</w:t>
      </w:r>
      <w:r>
        <w:rPr>
          <w:rFonts w:ascii="Times New Roman" w:hAnsi="Times New Roman"/>
        </w:rPr>
        <w:t>Приложение № 2</w:t>
      </w:r>
    </w:p>
    <w:p>
      <w:pPr>
        <w:pStyle w:val="BodyText"/>
        <w:overflowPunct w:val="true"/>
        <w:ind w:left="5684" w:right="559"/>
        <w:jc w:val="center"/>
        <w:rPr>
          <w:rFonts w:ascii="Times New Roman" w:hAnsi="Times New Roman"/>
        </w:rPr>
      </w:pPr>
      <w:r>
        <w:rPr>
          <w:rFonts w:ascii="Times New Roman" w:hAnsi="Times New Roman"/>
        </w:rPr>
      </w:r>
    </w:p>
    <w:p>
      <w:pPr>
        <w:pStyle w:val="BodyText"/>
        <w:overflowPunct w:val="true"/>
        <w:ind w:right="83"/>
        <w:jc w:val="center"/>
        <w:rPr>
          <w:rFonts w:ascii="Times New Roman" w:hAnsi="Times New Roman"/>
        </w:rPr>
      </w:pPr>
      <w:r>
        <w:rPr>
          <w:rFonts w:ascii="Times New Roman" w:hAnsi="Times New Roman"/>
          <w:b/>
          <w:bCs/>
          <w:sz w:val="28"/>
          <w:szCs w:val="28"/>
        </w:rPr>
        <w:t>Форма предписания</w:t>
      </w:r>
      <w:r>
        <w:rPr>
          <w:rFonts w:ascii="Times New Roman" w:hAnsi="Times New Roman"/>
          <w:b/>
          <w:bCs/>
        </w:rPr>
        <w:t xml:space="preserve"> </w:t>
      </w:r>
      <w:r>
        <w:rPr>
          <w:rFonts w:cs="Times New Roman" w:ascii="Times New Roman" w:hAnsi="Times New Roman"/>
          <w:b/>
          <w:bCs/>
          <w:sz w:val="28"/>
          <w:szCs w:val="28"/>
        </w:rPr>
        <w:t>Контрольно-ревизионной комиссии муниципального образования «Починковский муниципальный округ» Смоленской области»</w:t>
      </w:r>
    </w:p>
    <w:p>
      <w:pPr>
        <w:pStyle w:val="BodyText"/>
        <w:overflowPunct w:val="true"/>
        <w:ind w:left="5651" w:right="599"/>
        <w:jc w:val="center"/>
        <w:rPr>
          <w:rFonts w:ascii="Times New Roman" w:hAnsi="Times New Roman"/>
        </w:rPr>
      </w:pPr>
      <w:r>
        <w:rPr>
          <w:rFonts w:ascii="Times New Roman" w:hAnsi="Times New Roman"/>
        </w:rPr>
        <w:t>Руководителю объекта аудита контроля</w:t>
      </w:r>
    </w:p>
    <w:p>
      <w:pPr>
        <w:pStyle w:val="BodyText"/>
        <w:overflowPunct w:val="true"/>
        <w:rPr>
          <w:rFonts w:ascii="Times New Roman" w:hAnsi="Times New Roman"/>
        </w:rPr>
      </w:pPr>
      <w:r>
        <w:rPr>
          <w:rFonts w:ascii="Times New Roman" w:hAnsi="Times New Roman"/>
        </w:rPr>
      </w:r>
    </w:p>
    <w:p>
      <w:pPr>
        <w:pStyle w:val="BodyText"/>
        <w:overflowPunct w:val="true"/>
        <w:ind w:left="5649" w:right="599"/>
        <w:jc w:val="center"/>
        <w:rPr>
          <w:rFonts w:ascii="Times New Roman" w:hAnsi="Times New Roman"/>
        </w:rPr>
      </w:pPr>
      <w:r>
        <w:rPr>
          <w:rFonts w:ascii="Times New Roman" w:hAnsi="Times New Roman"/>
        </w:rPr>
        <w:t>ФАМИЛИЯ И.О.</w:t>
      </w:r>
    </w:p>
    <w:p>
      <w:pPr>
        <w:pStyle w:val="BodyText"/>
        <w:overflowPunct w:val="true"/>
        <w:rPr>
          <w:rFonts w:ascii="Times New Roman" w:hAnsi="Times New Roman"/>
        </w:rPr>
      </w:pPr>
      <w:r>
        <w:rPr>
          <w:rFonts w:ascii="Times New Roman" w:hAnsi="Times New Roman"/>
        </w:rPr>
      </w:r>
    </w:p>
    <w:p>
      <w:pPr>
        <w:pStyle w:val="BodyText"/>
        <w:tabs>
          <w:tab w:val="clear" w:pos="709"/>
          <w:tab w:val="left" w:pos="9460" w:leader="none"/>
        </w:tabs>
        <w:overflowPunct w:val="true"/>
        <w:ind w:left="838"/>
        <w:jc w:val="both"/>
        <w:rPr>
          <w:rFonts w:ascii="Times New Roman" w:hAnsi="Times New Roman"/>
        </w:rPr>
      </w:pPr>
      <w:r>
        <w:rPr>
          <w:rFonts w:ascii="Times New Roman" w:hAnsi="Times New Roman"/>
        </w:rPr>
        <w:t>По результатам контрольного</w:t>
      </w:r>
      <w:r>
        <w:rPr>
          <w:rFonts w:ascii="Times New Roman" w:hAnsi="Times New Roman"/>
          <w:spacing w:val="-3"/>
        </w:rPr>
        <w:t xml:space="preserve"> </w:t>
      </w:r>
      <w:r>
        <w:rPr>
          <w:rFonts w:ascii="Times New Roman" w:hAnsi="Times New Roman"/>
        </w:rPr>
        <w:t>мероприятия</w:t>
      </w:r>
      <w:r>
        <w:rPr>
          <w:rFonts w:ascii="Times New Roman" w:hAnsi="Times New Roman"/>
          <w:u w:val="single"/>
        </w:rPr>
        <w:t xml:space="preserve"> </w:t>
        <w:tab/>
      </w:r>
    </w:p>
    <w:p>
      <w:pPr>
        <w:pStyle w:val="BodyText"/>
        <w:tabs>
          <w:tab w:val="clear" w:pos="709"/>
          <w:tab w:val="left" w:pos="9519" w:leader="none"/>
        </w:tabs>
        <w:overflowPunct w:val="true"/>
        <w:ind w:right="100"/>
        <w:jc w:val="both"/>
        <w:rPr>
          <w:rFonts w:ascii="Times New Roman" w:hAnsi="Times New Roman"/>
        </w:rPr>
      </w:pPr>
      <w:r>
        <w:rPr>
          <w:rFonts w:ascii="Times New Roman" w:hAnsi="Times New Roman"/>
          <w:u w:val="single"/>
        </w:rPr>
        <w:t xml:space="preserve"> </w:t>
      </w:r>
      <w:r>
        <w:rPr>
          <w:rFonts w:ascii="Times New Roman" w:hAnsi="Times New Roman"/>
          <w:u w:val="single"/>
        </w:rPr>
        <w:tab/>
      </w:r>
      <w:r>
        <w:rPr>
          <w:rFonts w:ascii="Times New Roman" w:hAnsi="Times New Roman"/>
        </w:rPr>
        <w:t>,</w:t>
      </w:r>
    </w:p>
    <w:p>
      <w:pPr>
        <w:pStyle w:val="BodyText"/>
        <w:overflowPunct w:val="true"/>
        <w:ind w:left="793"/>
        <w:jc w:val="center"/>
        <w:rPr>
          <w:rFonts w:ascii="Times New Roman" w:hAnsi="Times New Roman"/>
        </w:rPr>
      </w:pPr>
      <w:r>
        <w:rPr>
          <w:rFonts w:ascii="Times New Roman" w:hAnsi="Times New Roman"/>
          <w:sz w:val="20"/>
          <w:szCs w:val="20"/>
        </w:rPr>
        <w:t>(указывается наименование контрольного мероприятия)</w:t>
      </w:r>
    </w:p>
    <w:p>
      <w:pPr>
        <w:pStyle w:val="BodyText"/>
        <w:tabs>
          <w:tab w:val="clear" w:pos="709"/>
          <w:tab w:val="left" w:pos="2474" w:leader="none"/>
          <w:tab w:val="left" w:pos="4096" w:leader="none"/>
          <w:tab w:val="left" w:pos="5554" w:leader="none"/>
          <w:tab w:val="left" w:pos="7556" w:leader="none"/>
          <w:tab w:val="left" w:pos="9491" w:leader="none"/>
        </w:tabs>
        <w:overflowPunct w:val="true"/>
        <w:spacing w:lineRule="auto" w:line="360" w:before="115" w:after="0"/>
        <w:ind w:left="118" w:right="170"/>
        <w:jc w:val="both"/>
        <w:rPr>
          <w:rFonts w:ascii="Times New Roman" w:hAnsi="Times New Roman"/>
        </w:rPr>
      </w:pPr>
      <w:r>
        <w:rPr>
          <w:rFonts w:ascii="Times New Roman" w:hAnsi="Times New Roman"/>
        </w:rPr>
        <w:t>пр</w:t>
      </w:r>
      <w:r>
        <w:rPr>
          <w:rFonts w:ascii="Times New Roman" w:hAnsi="Times New Roman"/>
          <w:b w:val="false"/>
          <w:bCs w:val="false"/>
          <w:sz w:val="22"/>
          <w:szCs w:val="22"/>
        </w:rPr>
        <w:t>оведенного</w:t>
      </w:r>
      <w:r>
        <w:rPr>
          <w:rFonts w:ascii="Times New Roman" w:hAnsi="Times New Roman"/>
          <w:b w:val="false"/>
          <w:bCs w:val="false"/>
          <w:spacing w:val="-7"/>
          <w:sz w:val="22"/>
          <w:szCs w:val="22"/>
        </w:rPr>
        <w:t xml:space="preserve"> </w:t>
      </w:r>
      <w:r>
        <w:rPr>
          <w:rFonts w:cs="Times New Roman" w:ascii="Times New Roman" w:hAnsi="Times New Roman"/>
          <w:b w:val="false"/>
          <w:bCs w:val="false"/>
          <w:spacing w:val="-7"/>
          <w:sz w:val="22"/>
          <w:szCs w:val="22"/>
        </w:rPr>
        <w:t xml:space="preserve">Контрольно-ревизионной комиссии муниципального образования «Починковский муниципальный округ» Смоленской области» </w:t>
      </w:r>
      <w:r>
        <w:rPr>
          <w:rFonts w:ascii="Times New Roman" w:hAnsi="Times New Roman"/>
        </w:rPr>
        <w:t>,</w:t>
      </w:r>
      <w:r>
        <w:rPr>
          <w:rFonts w:ascii="Times New Roman" w:hAnsi="Times New Roman"/>
          <w:spacing w:val="-7"/>
        </w:rPr>
        <w:t xml:space="preserve"> </w:t>
      </w:r>
      <w:r>
        <w:rPr>
          <w:rFonts w:ascii="Times New Roman" w:hAnsi="Times New Roman"/>
        </w:rPr>
        <w:t>в</w:t>
      </w:r>
      <w:r>
        <w:rPr>
          <w:rFonts w:ascii="Times New Roman" w:hAnsi="Times New Roman"/>
          <w:spacing w:val="-7"/>
        </w:rPr>
        <w:t xml:space="preserve"> </w:t>
      </w:r>
      <w:r>
        <w:rPr>
          <w:rFonts w:ascii="Times New Roman" w:hAnsi="Times New Roman"/>
        </w:rPr>
        <w:t>Ваш</w:t>
      </w:r>
      <w:r>
        <w:rPr>
          <w:rFonts w:ascii="Times New Roman" w:hAnsi="Times New Roman"/>
          <w:spacing w:val="-6"/>
        </w:rPr>
        <w:t xml:space="preserve"> </w:t>
      </w:r>
      <w:r>
        <w:rPr>
          <w:rFonts w:ascii="Times New Roman" w:hAnsi="Times New Roman"/>
        </w:rPr>
        <w:t>адрес</w:t>
      </w:r>
      <w:r>
        <w:rPr>
          <w:rFonts w:ascii="Times New Roman" w:hAnsi="Times New Roman"/>
          <w:spacing w:val="-7"/>
        </w:rPr>
        <w:t xml:space="preserve"> </w:t>
      </w:r>
      <w:r>
        <w:rPr>
          <w:rFonts w:ascii="Times New Roman" w:hAnsi="Times New Roman"/>
        </w:rPr>
        <w:t xml:space="preserve">направлено представление </w:t>
      </w:r>
      <w:r>
        <w:rPr>
          <w:rFonts w:cs="Times New Roman" w:ascii="Times New Roman" w:hAnsi="Times New Roman"/>
          <w:b w:val="false"/>
          <w:bCs w:val="false"/>
          <w:spacing w:val="-7"/>
          <w:sz w:val="22"/>
          <w:szCs w:val="22"/>
        </w:rPr>
        <w:t xml:space="preserve">Контрольно-ревизионной комиссии муниципального образования «Починковский муниципальный округ» Смоленской области» </w:t>
      </w:r>
      <w:r>
        <w:rPr>
          <w:rFonts w:ascii="Times New Roman" w:hAnsi="Times New Roman"/>
          <w:spacing w:val="-9"/>
        </w:rPr>
        <w:t xml:space="preserve">от </w:t>
      </w:r>
      <w:r>
        <w:rPr>
          <w:rFonts w:ascii="Times New Roman" w:hAnsi="Times New Roman"/>
          <w:u w:val="single"/>
        </w:rPr>
        <w:t xml:space="preserve"> </w:t>
        <w:tab/>
      </w:r>
      <w:r>
        <w:rPr>
          <w:rFonts w:ascii="Times New Roman" w:hAnsi="Times New Roman"/>
          <w:spacing w:val="1"/>
        </w:rPr>
        <w:t xml:space="preserve"> </w:t>
      </w:r>
      <w:r>
        <w:rPr>
          <w:rFonts w:ascii="Times New Roman" w:hAnsi="Times New Roman"/>
        </w:rPr>
        <w:t>№</w:t>
      </w:r>
      <w:r>
        <w:rPr>
          <w:rFonts w:ascii="Times New Roman" w:hAnsi="Times New Roman"/>
          <w:u w:val="single"/>
        </w:rPr>
        <w:t xml:space="preserve"> </w:t>
        <w:tab/>
      </w:r>
      <w:r>
        <w:rPr>
          <w:rFonts w:ascii="Times New Roman" w:hAnsi="Times New Roman"/>
        </w:rPr>
        <w:t>, срок выполнения которого «</w:t>
      </w:r>
      <w:r>
        <w:rPr>
          <w:rFonts w:ascii="Times New Roman" w:hAnsi="Times New Roman"/>
          <w:u w:val="single"/>
        </w:rPr>
        <w:t xml:space="preserve"> </w:t>
        <w:tab/>
      </w:r>
      <w:r>
        <w:rPr>
          <w:rFonts w:ascii="Times New Roman" w:hAnsi="Times New Roman"/>
        </w:rPr>
        <w:t>»</w:t>
      </w:r>
      <w:r>
        <w:rPr>
          <w:rFonts w:ascii="Times New Roman" w:hAnsi="Times New Roman"/>
          <w:u w:val="single"/>
        </w:rPr>
        <w:t xml:space="preserve"> </w:t>
        <w:tab/>
      </w:r>
      <w:r>
        <w:rPr>
          <w:rFonts w:ascii="Times New Roman" w:hAnsi="Times New Roman"/>
        </w:rPr>
        <w:t>20</w:t>
      </w:r>
      <w:r>
        <w:rPr>
          <w:rFonts w:ascii="Times New Roman" w:hAnsi="Times New Roman"/>
          <w:u w:val="single"/>
        </w:rPr>
        <w:t xml:space="preserve"> </w:t>
        <w:tab/>
      </w:r>
      <w:r>
        <w:rPr>
          <w:rFonts w:ascii="Times New Roman" w:hAnsi="Times New Roman"/>
        </w:rPr>
        <w:t>г.</w:t>
        <w:tab/>
        <w:t>№</w:t>
      </w:r>
      <w:r>
        <w:rPr>
          <w:rFonts w:ascii="Times New Roman" w:hAnsi="Times New Roman"/>
          <w:u w:val="single"/>
        </w:rPr>
        <w:t xml:space="preserve"> </w:t>
        <w:tab/>
      </w:r>
      <w:r>
        <w:rPr>
          <w:rFonts w:ascii="Times New Roman" w:hAnsi="Times New Roman"/>
        </w:rPr>
        <w:t>К</w:t>
        <w:tab/>
        <w:t>(</w:t>
      </w:r>
      <w:r>
        <w:rPr>
          <w:rFonts w:ascii="Times New Roman" w:hAnsi="Times New Roman"/>
          <w:u w:val="single"/>
        </w:rPr>
        <w:t xml:space="preserve"> </w:t>
        <w:tab/>
      </w:r>
      <w:r>
        <w:rPr>
          <w:rFonts w:ascii="Times New Roman" w:hAnsi="Times New Roman"/>
        </w:rPr>
        <w:t>)</w:t>
        <w:tab/>
        <w:t>установлен</w:t>
        <w:tab/>
      </w:r>
      <w:r>
        <w:rPr>
          <w:rFonts w:ascii="Times New Roman" w:hAnsi="Times New Roman"/>
          <w:i/>
          <w:iCs/>
        </w:rPr>
        <w:t>(продлен)</w:t>
        <w:tab/>
      </w:r>
      <w:r>
        <w:rPr>
          <w:rFonts w:ascii="Times New Roman" w:hAnsi="Times New Roman"/>
        </w:rPr>
        <w:t>до</w:t>
      </w:r>
    </w:p>
    <w:p>
      <w:pPr>
        <w:pStyle w:val="BodyText"/>
        <w:tabs>
          <w:tab w:val="clear" w:pos="709"/>
          <w:tab w:val="left" w:pos="677" w:leader="none"/>
          <w:tab w:val="left" w:pos="2217" w:leader="none"/>
          <w:tab w:val="left" w:pos="2777" w:leader="none"/>
        </w:tabs>
        <w:overflowPunct w:val="true"/>
        <w:spacing w:before="161" w:after="0"/>
        <w:ind w:left="118"/>
        <w:jc w:val="both"/>
        <w:rPr>
          <w:rFonts w:ascii="Times New Roman" w:hAnsi="Times New Roman"/>
        </w:rPr>
      </w:pPr>
      <w:r>
        <w:rPr>
          <w:rFonts w:ascii="Times New Roman" w:hAnsi="Times New Roman"/>
        </w:rPr>
        <w:t>«</w:t>
      </w:r>
      <w:r>
        <w:rPr>
          <w:rFonts w:ascii="Times New Roman" w:hAnsi="Times New Roman"/>
          <w:u w:val="single"/>
        </w:rPr>
        <w:t xml:space="preserve"> </w:t>
        <w:tab/>
      </w:r>
      <w:r>
        <w:rPr>
          <w:rFonts w:ascii="Times New Roman" w:hAnsi="Times New Roman"/>
        </w:rPr>
        <w:t>»</w:t>
      </w:r>
      <w:r>
        <w:rPr>
          <w:rFonts w:ascii="Times New Roman" w:hAnsi="Times New Roman"/>
          <w:u w:val="single"/>
        </w:rPr>
        <w:t xml:space="preserve"> </w:t>
        <w:tab/>
      </w:r>
      <w:r>
        <w:rPr>
          <w:rFonts w:ascii="Times New Roman" w:hAnsi="Times New Roman"/>
        </w:rPr>
        <w:t>20</w:t>
      </w:r>
      <w:r>
        <w:rPr>
          <w:rFonts w:ascii="Times New Roman" w:hAnsi="Times New Roman"/>
          <w:u w:val="single"/>
        </w:rPr>
        <w:t xml:space="preserve"> </w:t>
        <w:tab/>
      </w:r>
      <w:r>
        <w:rPr>
          <w:rFonts w:ascii="Times New Roman" w:hAnsi="Times New Roman"/>
        </w:rPr>
        <w:t>года.</w:t>
      </w:r>
    </w:p>
    <w:p>
      <w:pPr>
        <w:pStyle w:val="BodyText"/>
        <w:tabs>
          <w:tab w:val="clear" w:pos="709"/>
          <w:tab w:val="left" w:pos="9735" w:leader="none"/>
        </w:tabs>
        <w:overflowPunct w:val="true"/>
        <w:spacing w:lineRule="auto" w:line="360" w:before="161" w:after="0"/>
        <w:ind w:firstLine="709" w:left="118" w:right="170"/>
        <w:jc w:val="both"/>
        <w:rPr>
          <w:rFonts w:ascii="Times New Roman" w:hAnsi="Times New Roman"/>
        </w:rPr>
      </w:pPr>
      <w:r>
        <w:rPr>
          <w:rFonts w:ascii="Times New Roman" w:hAnsi="Times New Roman"/>
        </w:rPr>
        <w:t xml:space="preserve">По результатам контроля за выполнением указанного представления </w:t>
      </w:r>
      <w:r>
        <w:rPr>
          <w:rFonts w:cs="Times New Roman" w:ascii="Times New Roman" w:hAnsi="Times New Roman"/>
          <w:b w:val="false"/>
          <w:bCs w:val="false"/>
          <w:spacing w:val="-7"/>
          <w:sz w:val="22"/>
          <w:szCs w:val="22"/>
        </w:rPr>
        <w:t>Контрольно-ревизионной комиссии муниципального образования «Починковский муниципальный округ» Смоленской области»</w:t>
      </w:r>
      <w:r>
        <w:rPr>
          <w:rFonts w:ascii="Times New Roman" w:hAnsi="Times New Roman"/>
        </w:rPr>
        <w:t xml:space="preserve"> установлено,</w:t>
      </w:r>
      <w:r>
        <w:rPr>
          <w:rFonts w:ascii="Times New Roman" w:hAnsi="Times New Roman"/>
          <w:spacing w:val="-22"/>
        </w:rPr>
        <w:t xml:space="preserve"> </w:t>
      </w:r>
      <w:r>
        <w:rPr>
          <w:rFonts w:ascii="Times New Roman" w:hAnsi="Times New Roman"/>
        </w:rPr>
        <w:t>что</w:t>
      </w:r>
      <w:r>
        <w:rPr>
          <w:rFonts w:ascii="Times New Roman" w:hAnsi="Times New Roman"/>
          <w:u w:val="single"/>
        </w:rPr>
        <w:t xml:space="preserve"> </w:t>
        <w:tab/>
      </w:r>
    </w:p>
    <w:p>
      <w:pPr>
        <w:pStyle w:val="BodyText"/>
        <w:overflowPunct w:val="true"/>
        <w:spacing w:before="6" w:after="0"/>
        <w:jc w:val="both"/>
        <w:rPr>
          <w:rFonts w:ascii="Times New Roman" w:hAnsi="Times New Roman"/>
          <w:sz w:val="23"/>
          <w:szCs w:val="23"/>
        </w:rPr>
      </w:pPr>
      <w:r>
        <w:rPr>
          <w:rFonts w:ascii="Times New Roman" w:hAnsi="Times New Roman"/>
          <w:sz w:val="23"/>
          <w:szCs w:val="23"/>
        </w:rPr>
        <mc:AlternateContent>
          <mc:Choice Requires="wps">
            <w:drawing>
              <wp:anchor behindDoc="0" distT="635" distB="0" distL="0" distR="0" simplePos="0" locked="0" layoutInCell="0" allowOverlap="1" relativeHeight="3">
                <wp:simplePos x="0" y="0"/>
                <wp:positionH relativeFrom="page">
                  <wp:posOffset>900430</wp:posOffset>
                </wp:positionH>
                <wp:positionV relativeFrom="paragraph">
                  <wp:posOffset>200660</wp:posOffset>
                </wp:positionV>
                <wp:extent cx="6045200" cy="12700"/>
                <wp:effectExtent l="0" t="3810" r="0" b="0"/>
                <wp:wrapTopAndBottom/>
                <wp:docPr id="2" name="Freeform 1"/>
                <a:graphic xmlns:a="http://schemas.openxmlformats.org/drawingml/2006/main">
                  <a:graphicData uri="http://schemas.microsoft.com/office/word/2010/wordprocessingShape">
                    <wps:wsp>
                      <wps:cNvSpPr/>
                      <wps:spPr>
                        <a:xfrm>
                          <a:off x="0" y="0"/>
                          <a:ext cx="6045120" cy="12600"/>
                        </a:xfrm>
                        <a:custGeom>
                          <a:avLst/>
                          <a:gdLst>
                            <a:gd name="textAreaLeft" fmla="*/ 0 w 3427200"/>
                            <a:gd name="textAreaRight" fmla="*/ 3428280 w 3427200"/>
                            <a:gd name="textAreaTop" fmla="*/ 0 h 7200"/>
                            <a:gd name="textAreaBottom" fmla="*/ 8280 h 7200"/>
                          </a:gdLst>
                          <a:ahLst/>
                          <a:rect l="textAreaLeft" t="textAreaTop" r="textAreaRight" b="textAreaBottom"/>
                          <a:pathLst>
                            <a:path w="9520" h="20">
                              <a:moveTo>
                                <a:pt x="0" y="0"/>
                              </a:moveTo>
                              <a:lnTo>
                                <a:pt x="9520" y="0"/>
                              </a:lnTo>
                            </a:path>
                          </a:pathLst>
                        </a:custGeom>
                        <a:noFill/>
                        <a:ln w="684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overflowPunct w:val="true"/>
        <w:spacing w:lineRule="exact" w:line="201"/>
        <w:ind w:right="51"/>
        <w:jc w:val="center"/>
        <w:rPr>
          <w:rFonts w:ascii="Times New Roman" w:hAnsi="Times New Roman"/>
        </w:rPr>
      </w:pPr>
      <w:r>
        <w:rPr>
          <w:rFonts w:ascii="Times New Roman" w:hAnsi="Times New Roman"/>
          <w:sz w:val="20"/>
          <w:szCs w:val="20"/>
        </w:rPr>
        <w:t>(указывается наименование государственного органа, организации)</w:t>
      </w:r>
    </w:p>
    <w:p>
      <w:pPr>
        <w:pStyle w:val="BodyText"/>
        <w:tabs>
          <w:tab w:val="clear" w:pos="709"/>
          <w:tab w:val="left" w:pos="669" w:leader="none"/>
          <w:tab w:val="left" w:pos="2308" w:leader="none"/>
          <w:tab w:val="left" w:pos="3954" w:leader="none"/>
          <w:tab w:val="left" w:pos="4844" w:leader="none"/>
          <w:tab w:val="left" w:pos="5586" w:leader="none"/>
          <w:tab w:val="left" w:pos="5676" w:leader="none"/>
          <w:tab w:val="left" w:pos="7616" w:leader="none"/>
          <w:tab w:val="left" w:pos="8907" w:leader="none"/>
        </w:tabs>
        <w:overflowPunct w:val="true"/>
        <w:spacing w:lineRule="auto" w:line="360" w:before="115" w:after="0"/>
        <w:ind w:left="118" w:right="169"/>
        <w:jc w:val="both"/>
        <w:rPr>
          <w:rFonts w:ascii="Times New Roman" w:hAnsi="Times New Roman"/>
        </w:rPr>
      </w:pPr>
      <w:r>
        <w:rPr>
          <w:rFonts w:ascii="Times New Roman" w:hAnsi="Times New Roman"/>
        </w:rPr>
        <w:t>не</w:t>
        <w:tab/>
        <w:t>выполнены</w:t>
        <w:tab/>
        <w:t>следующие</w:t>
        <w:tab/>
        <w:t>требования</w:t>
        <w:tab/>
        <w:t>представления</w:t>
        <w:tab/>
      </w:r>
      <w:r>
        <w:rPr>
          <w:rFonts w:cs="Times New Roman" w:ascii="Times New Roman" w:hAnsi="Times New Roman"/>
          <w:b w:val="false"/>
          <w:bCs w:val="false"/>
          <w:spacing w:val="-7"/>
          <w:sz w:val="22"/>
          <w:szCs w:val="22"/>
        </w:rPr>
        <w:t>Контрольно-ревизионной комиссии муниципального образования «Починковский муниципальный округ» Смоленской области»</w:t>
      </w:r>
      <w:r>
        <w:rPr>
          <w:rFonts w:ascii="Times New Roman" w:hAnsi="Times New Roman"/>
          <w:spacing w:val="-5"/>
        </w:rPr>
        <w:t xml:space="preserve"> </w:t>
      </w:r>
      <w:r>
        <w:rPr>
          <w:rFonts w:ascii="Times New Roman" w:hAnsi="Times New Roman"/>
        </w:rPr>
        <w:t>от</w:t>
      </w:r>
      <w:r>
        <w:rPr>
          <w:rFonts w:ascii="Times New Roman" w:hAnsi="Times New Roman"/>
          <w:u w:val="single"/>
        </w:rPr>
        <w:t xml:space="preserve"> </w:t>
        <w:tab/>
        <w:tab/>
      </w:r>
      <w:r>
        <w:rPr>
          <w:rFonts w:ascii="Times New Roman" w:hAnsi="Times New Roman"/>
        </w:rPr>
        <w:t>№</w:t>
      </w:r>
      <w:r>
        <w:rPr>
          <w:rFonts w:ascii="Times New Roman" w:hAnsi="Times New Roman"/>
          <w:u w:val="single"/>
        </w:rPr>
        <w:t xml:space="preserve"> </w:t>
        <w:tab/>
        <w:tab/>
      </w:r>
      <w:r>
        <w:rPr>
          <w:rFonts w:ascii="Times New Roman" w:hAnsi="Times New Roman"/>
        </w:rPr>
        <w:t>:</w:t>
      </w:r>
    </w:p>
    <w:p>
      <w:pPr>
        <w:pStyle w:val="BodyText"/>
        <w:tabs>
          <w:tab w:val="clear" w:pos="709"/>
          <w:tab w:val="left" w:pos="669" w:leader="none"/>
          <w:tab w:val="left" w:pos="2308" w:leader="none"/>
          <w:tab w:val="left" w:pos="3954" w:leader="none"/>
          <w:tab w:val="left" w:pos="4844" w:leader="none"/>
          <w:tab w:val="left" w:pos="5586" w:leader="none"/>
          <w:tab w:val="left" w:pos="5676" w:leader="none"/>
          <w:tab w:val="left" w:pos="7616" w:leader="none"/>
          <w:tab w:val="left" w:pos="8907" w:leader="none"/>
        </w:tabs>
        <w:overflowPunct w:val="true"/>
        <w:spacing w:lineRule="auto" w:line="360" w:before="115" w:after="0"/>
        <w:ind w:left="118" w:right="169"/>
        <w:jc w:val="both"/>
        <w:rPr>
          <w:rFonts w:ascii="Times New Roman" w:hAnsi="Times New Roman"/>
        </w:rPr>
      </w:pPr>
      <w:r>
        <w:rPr>
          <w:rFonts w:ascii="Times New Roman" w:hAnsi="Times New Roman"/>
          <w:sz w:val="28"/>
          <w:szCs w:val="28"/>
          <w:u w:val="single"/>
        </w:rPr>
        <w:t xml:space="preserve"> </w:t>
      </w:r>
      <w:r>
        <w:rPr>
          <w:rFonts w:ascii="Times New Roman" w:hAnsi="Times New Roman"/>
          <w:sz w:val="28"/>
          <w:szCs w:val="28"/>
          <w:u w:val="single"/>
        </w:rPr>
        <w:tab/>
      </w:r>
      <w:r>
        <w:rPr>
          <w:rFonts w:ascii="Times New Roman" w:hAnsi="Times New Roman"/>
          <w:sz w:val="28"/>
          <w:szCs w:val="28"/>
        </w:rPr>
        <w:t>(пункт</w:t>
      </w:r>
      <w:r>
        <w:rPr>
          <w:rFonts w:ascii="Times New Roman" w:hAnsi="Times New Roman"/>
          <w:sz w:val="28"/>
          <w:szCs w:val="28"/>
          <w:u w:val="single"/>
        </w:rPr>
        <w:t xml:space="preserve"> </w:t>
        <w:tab/>
      </w:r>
      <w:r>
        <w:rPr>
          <w:rFonts w:ascii="Times New Roman" w:hAnsi="Times New Roman"/>
          <w:sz w:val="28"/>
          <w:szCs w:val="28"/>
        </w:rPr>
        <w:t>представления).</w:t>
      </w:r>
    </w:p>
    <w:p>
      <w:pPr>
        <w:pStyle w:val="BodyText"/>
        <w:overflowPunct w:val="true"/>
        <w:ind w:left="827" w:right="169"/>
        <w:jc w:val="both"/>
        <w:rPr>
          <w:rFonts w:ascii="Times New Roman" w:hAnsi="Times New Roman"/>
          <w:sz w:val="20"/>
          <w:szCs w:val="20"/>
        </w:rPr>
      </w:pPr>
      <w:r>
        <w:rPr>
          <w:rFonts w:ascii="Times New Roman" w:hAnsi="Times New Roman"/>
          <w:sz w:val="20"/>
          <w:szCs w:val="20"/>
        </w:rPr>
        <w:t xml:space="preserve">(указывается невыполненное требование </w:t>
      </w:r>
      <w:r>
        <w:rPr>
          <w:rFonts w:cs="Times New Roman" w:ascii="Times New Roman" w:hAnsi="Times New Roman"/>
          <w:b w:val="false"/>
          <w:bCs w:val="false"/>
          <w:spacing w:val="-7"/>
          <w:sz w:val="20"/>
          <w:szCs w:val="20"/>
        </w:rPr>
        <w:t>Контрольно-ревизионной комиссии муниципального образования «Починковский муниципальный округ» Смоленской области»</w:t>
      </w:r>
      <w:r>
        <w:rPr>
          <w:rFonts w:ascii="Times New Roman" w:hAnsi="Times New Roman"/>
          <w:sz w:val="20"/>
          <w:szCs w:val="20"/>
        </w:rPr>
        <w:t>, содержащееся в представлении</w:t>
      </w:r>
      <w:r>
        <w:rPr>
          <w:rFonts w:ascii="Times New Roman" w:hAnsi="Times New Roman"/>
          <w:spacing w:val="-10"/>
          <w:sz w:val="20"/>
          <w:szCs w:val="20"/>
        </w:rPr>
        <w:t xml:space="preserve"> </w:t>
      </w:r>
      <w:r>
        <w:rPr>
          <w:rFonts w:cs="Times New Roman" w:ascii="Times New Roman" w:hAnsi="Times New Roman"/>
          <w:b w:val="false"/>
          <w:bCs w:val="false"/>
          <w:spacing w:val="-7"/>
          <w:sz w:val="20"/>
          <w:szCs w:val="20"/>
        </w:rPr>
        <w:t>Контрольно-ревизионной комиссии муниципального образования «Починковский муниципальный округ» Смоленской области»</w:t>
      </w:r>
      <w:r>
        <w:rPr>
          <w:rFonts w:ascii="Times New Roman" w:hAnsi="Times New Roman"/>
          <w:sz w:val="20"/>
          <w:szCs w:val="20"/>
        </w:rPr>
        <w:t>;</w:t>
      </w:r>
      <w:r>
        <w:rPr>
          <w:rFonts w:ascii="Times New Roman" w:hAnsi="Times New Roman"/>
          <w:spacing w:val="-10"/>
          <w:sz w:val="20"/>
          <w:szCs w:val="20"/>
        </w:rPr>
        <w:t xml:space="preserve"> </w:t>
      </w:r>
      <w:r>
        <w:rPr>
          <w:rFonts w:ascii="Times New Roman" w:hAnsi="Times New Roman"/>
          <w:sz w:val="20"/>
          <w:szCs w:val="20"/>
        </w:rPr>
        <w:t>конкретные</w:t>
      </w:r>
      <w:r>
        <w:rPr>
          <w:rFonts w:ascii="Times New Roman" w:hAnsi="Times New Roman"/>
          <w:spacing w:val="-10"/>
          <w:sz w:val="20"/>
          <w:szCs w:val="20"/>
        </w:rPr>
        <w:t xml:space="preserve"> </w:t>
      </w:r>
      <w:r>
        <w:rPr>
          <w:rFonts w:ascii="Times New Roman" w:hAnsi="Times New Roman"/>
          <w:sz w:val="20"/>
          <w:szCs w:val="20"/>
        </w:rPr>
        <w:t>факты</w:t>
      </w:r>
      <w:r>
        <w:rPr>
          <w:rFonts w:ascii="Times New Roman" w:hAnsi="Times New Roman"/>
          <w:spacing w:val="-10"/>
          <w:sz w:val="20"/>
          <w:szCs w:val="20"/>
        </w:rPr>
        <w:t xml:space="preserve"> </w:t>
      </w:r>
      <w:r>
        <w:rPr>
          <w:rFonts w:ascii="Times New Roman" w:hAnsi="Times New Roman"/>
          <w:sz w:val="20"/>
          <w:szCs w:val="20"/>
        </w:rPr>
        <w:t>нарушения</w:t>
      </w:r>
      <w:r>
        <w:rPr>
          <w:rFonts w:ascii="Times New Roman" w:hAnsi="Times New Roman"/>
          <w:spacing w:val="-10"/>
          <w:sz w:val="20"/>
          <w:szCs w:val="20"/>
        </w:rPr>
        <w:t xml:space="preserve"> </w:t>
      </w:r>
      <w:r>
        <w:rPr>
          <w:rFonts w:ascii="Times New Roman" w:hAnsi="Times New Roman"/>
          <w:sz w:val="20"/>
          <w:szCs w:val="20"/>
        </w:rPr>
        <w:t xml:space="preserve">законодательства Российской Федерации и иных нормативных правовых актов, послужившие основанием для направления представления </w:t>
      </w:r>
      <w:r>
        <w:rPr>
          <w:rFonts w:cs="Times New Roman" w:ascii="Times New Roman" w:hAnsi="Times New Roman"/>
          <w:b w:val="false"/>
          <w:bCs w:val="false"/>
          <w:spacing w:val="-7"/>
          <w:sz w:val="20"/>
          <w:szCs w:val="20"/>
        </w:rPr>
        <w:t>Контрольно-ревизионной комиссии муниципального образования «Починковский муниципальный округ» Смоленской области»</w:t>
      </w:r>
      <w:r>
        <w:rPr>
          <w:rFonts w:ascii="Times New Roman" w:hAnsi="Times New Roman"/>
          <w:sz w:val="20"/>
          <w:szCs w:val="20"/>
        </w:rPr>
        <w:t xml:space="preserve">, с указанием статей, их частей и (или) пунктов, положения которых нарушены; анализ направленных объектом аудита (контроля) информации и документов по выполнению требований представления </w:t>
      </w:r>
      <w:r>
        <w:rPr>
          <w:rFonts w:cs="Times New Roman" w:ascii="Times New Roman" w:hAnsi="Times New Roman"/>
          <w:b w:val="false"/>
          <w:bCs w:val="false"/>
          <w:spacing w:val="-7"/>
          <w:sz w:val="20"/>
          <w:szCs w:val="20"/>
        </w:rPr>
        <w:t>Контрольно-ревизионной комиссии муниципального образования «Починковский муниципальный округ» Смоленской области»</w:t>
      </w:r>
      <w:r>
        <w:rPr>
          <w:rFonts w:ascii="Times New Roman" w:hAnsi="Times New Roman"/>
          <w:sz w:val="20"/>
          <w:szCs w:val="20"/>
        </w:rPr>
        <w:t>, невыполнение которых послужило основанием для вынесения</w:t>
      </w:r>
      <w:r>
        <w:rPr>
          <w:rFonts w:ascii="Times New Roman" w:hAnsi="Times New Roman"/>
          <w:spacing w:val="-13"/>
          <w:sz w:val="20"/>
          <w:szCs w:val="20"/>
        </w:rPr>
        <w:t xml:space="preserve"> </w:t>
      </w:r>
      <w:r>
        <w:rPr>
          <w:rFonts w:ascii="Times New Roman" w:hAnsi="Times New Roman"/>
          <w:sz w:val="20"/>
          <w:szCs w:val="20"/>
        </w:rPr>
        <w:t>предписания)</w:t>
      </w:r>
    </w:p>
    <w:p>
      <w:pPr>
        <w:pStyle w:val="ListParagraph"/>
        <w:numPr>
          <w:ilvl w:val="0"/>
          <w:numId w:val="2"/>
        </w:numPr>
        <w:tabs>
          <w:tab w:val="clear" w:pos="709"/>
          <w:tab w:val="left" w:pos="1037" w:leader="none"/>
          <w:tab w:val="left" w:pos="5020" w:leader="none"/>
          <w:tab w:val="left" w:pos="6372" w:leader="none"/>
        </w:tabs>
        <w:overflowPunct w:val="true"/>
        <w:jc w:val="both"/>
        <w:rPr>
          <w:rFonts w:ascii="Times New Roman" w:hAnsi="Times New Roman"/>
        </w:rPr>
      </w:pPr>
      <w:r>
        <w:rPr>
          <w:rFonts w:ascii="Times New Roman" w:hAnsi="Times New Roman"/>
          <w:sz w:val="28"/>
          <w:szCs w:val="28"/>
          <w:u w:val="single"/>
        </w:rPr>
        <w:t xml:space="preserve"> </w:t>
      </w:r>
      <w:r>
        <w:rPr>
          <w:rFonts w:ascii="Times New Roman" w:hAnsi="Times New Roman"/>
          <w:sz w:val="28"/>
          <w:szCs w:val="28"/>
          <w:u w:val="single"/>
        </w:rPr>
        <w:tab/>
      </w:r>
      <w:r>
        <w:rPr>
          <w:rFonts w:ascii="Times New Roman" w:hAnsi="Times New Roman"/>
          <w:sz w:val="28"/>
          <w:szCs w:val="28"/>
        </w:rPr>
        <w:t>(пункт</w:t>
      </w:r>
      <w:r>
        <w:rPr>
          <w:rFonts w:ascii="Times New Roman" w:hAnsi="Times New Roman"/>
          <w:sz w:val="28"/>
          <w:szCs w:val="28"/>
          <w:u w:val="single"/>
        </w:rPr>
        <w:t xml:space="preserve"> </w:t>
        <w:tab/>
      </w:r>
      <w:r>
        <w:rPr>
          <w:rFonts w:ascii="Times New Roman" w:hAnsi="Times New Roman"/>
          <w:sz w:val="28"/>
          <w:szCs w:val="28"/>
        </w:rPr>
        <w:t>представления).</w:t>
      </w:r>
    </w:p>
    <w:p>
      <w:pPr>
        <w:pStyle w:val="BodyText"/>
        <w:tabs>
          <w:tab w:val="clear" w:pos="709"/>
          <w:tab w:val="left" w:pos="9748" w:leader="none"/>
        </w:tabs>
        <w:overflowPunct w:val="true"/>
        <w:spacing w:lineRule="auto" w:line="360" w:before="120" w:after="0"/>
        <w:ind w:firstLine="709" w:left="118" w:right="169"/>
        <w:jc w:val="both"/>
        <w:rPr/>
      </w:pPr>
      <w:r>
        <w:rPr>
          <w:rFonts w:ascii="Times New Roman" w:hAnsi="Times New Roman"/>
        </w:rPr>
        <w:t xml:space="preserve">С учетом изложенного и на основании статьи 16 </w:t>
      </w:r>
      <w:r>
        <w:rPr>
          <w:rStyle w:val="Strong"/>
          <w:rFonts w:ascii="YS Geo;apple-system;BlinkMacSystemFont;Arial;Helvetica;Arial Unicode MS;sans-serif" w:hAnsi="YS Geo;apple-system;BlinkMacSystemFont;Arial;Helvetica;Arial Unicode MS;sans-serif"/>
          <w:b w:val="false"/>
          <w:i w:val="false"/>
          <w:caps w:val="false"/>
          <w:smallCaps w:val="false"/>
          <w:color w:val="000000"/>
          <w:spacing w:val="0"/>
          <w:sz w:val="24"/>
          <w:u w:val="none"/>
        </w:rPr>
        <w:t>Федерального закона от 07.02.2011 № 6-ФЗ</w:t>
      </w:r>
      <w:r>
        <w:rPr>
          <w:caps w:val="false"/>
          <w:smallCaps w:val="false"/>
          <w:color w:val="000000"/>
          <w:spacing w:val="0"/>
          <w:u w:val="none"/>
        </w:rPr>
        <w:t> </w:t>
      </w:r>
      <w:r>
        <w:rPr>
          <w:rFonts w:ascii="YS Geo;apple-system;BlinkMacSystemFont;Arial;Helvetica;Arial Unicode MS;sans-serif" w:hAnsi="YS Geo;apple-system;BlinkMacSystemFont;Arial;Helvetica;Arial Unicode MS;sans-serif"/>
          <w:b w:val="false"/>
          <w:i w:val="false"/>
          <w:caps w:val="false"/>
          <w:smallCaps w:val="false"/>
          <w:color w:val="000000"/>
          <w:spacing w:val="0"/>
          <w:sz w:val="24"/>
          <w:u w:val="none"/>
        </w:rPr>
        <w:t>«Об общих принципах организации и деятельности контрольно-счётных органов субъектов Российской Федерации, федеральных территорий и муниципальных образований» — в редакции от 28.12.2025.</w:t>
      </w:r>
      <w:r>
        <w:rPr>
          <w:rFonts w:ascii="Times New Roman" w:hAnsi="Times New Roman"/>
          <w:color w:val="000000"/>
          <w:u w:val="none"/>
        </w:rPr>
        <w:t xml:space="preserve"> </w:t>
        <w:tab/>
      </w:r>
    </w:p>
    <w:p>
      <w:pPr>
        <w:pStyle w:val="BodyText"/>
        <w:tabs>
          <w:tab w:val="clear" w:pos="709"/>
          <w:tab w:val="left" w:pos="9637" w:leader="none"/>
        </w:tabs>
        <w:overflowPunct w:val="true"/>
        <w:ind w:left="118"/>
        <w:jc w:val="both"/>
        <w:rPr>
          <w:rFonts w:ascii="Times New Roman" w:hAnsi="Times New Roman"/>
        </w:rPr>
      </w:pPr>
      <w:r>
        <w:rPr>
          <w:rFonts w:ascii="Times New Roman" w:hAnsi="Times New Roman"/>
          <w:u w:val="none"/>
        </w:rPr>
        <w:t xml:space="preserve"> </w:t>
      </w:r>
      <w:r>
        <w:rPr>
          <w:rFonts w:ascii="Times New Roman" w:hAnsi="Times New Roman"/>
          <w:sz w:val="20"/>
          <w:szCs w:val="20"/>
        </w:rPr>
        <w:t>(указывается должность руководителя государственного органа, организации)</w:t>
      </w:r>
    </w:p>
    <w:p>
      <w:pPr>
        <w:pStyle w:val="BodyText"/>
        <w:overflowPunct w:val="true"/>
        <w:spacing w:before="5" w:after="0"/>
        <w:jc w:val="both"/>
        <w:rPr>
          <w:rFonts w:ascii="Times New Roman" w:hAnsi="Times New Roman"/>
          <w:sz w:val="20"/>
          <w:szCs w:val="20"/>
        </w:rPr>
      </w:pPr>
      <w:r>
        <w:rPr>
          <w:rFonts w:ascii="Times New Roman" w:hAnsi="Times New Roman"/>
          <w:sz w:val="20"/>
          <w:szCs w:val="20"/>
        </w:rPr>
      </w:r>
    </w:p>
    <w:p>
      <w:pPr>
        <w:pStyle w:val="BodyText"/>
        <w:overflowPunct w:val="true"/>
        <w:ind w:left="118"/>
        <w:jc w:val="both"/>
        <w:rPr>
          <w:rFonts w:ascii="Times New Roman" w:hAnsi="Times New Roman"/>
        </w:rPr>
      </w:pPr>
      <w:r>
        <w:rPr>
          <w:rFonts w:ascii="Times New Roman" w:hAnsi="Times New Roman"/>
        </w:rPr>
        <w:t>предписывается:</w:t>
      </w:r>
    </w:p>
    <w:p>
      <w:pPr>
        <w:pStyle w:val="BodyText"/>
        <w:tabs>
          <w:tab w:val="clear" w:pos="709"/>
          <w:tab w:val="left" w:pos="9576" w:leader="none"/>
        </w:tabs>
        <w:overflowPunct w:val="true"/>
        <w:spacing w:before="161" w:after="0"/>
        <w:ind w:left="827"/>
        <w:jc w:val="both"/>
        <w:rPr>
          <w:rFonts w:ascii="Times New Roman" w:hAnsi="Times New Roman"/>
        </w:rPr>
      </w:pPr>
      <w:r>
        <w:rPr>
          <w:rFonts w:ascii="Times New Roman" w:hAnsi="Times New Roman"/>
        </w:rPr>
        <w:t>1.</w:t>
      </w:r>
      <w:r>
        <w:rPr>
          <w:rFonts w:ascii="Times New Roman" w:hAnsi="Times New Roman"/>
          <w:u w:val="single"/>
        </w:rPr>
        <w:t xml:space="preserve"> </w:t>
        <w:tab/>
      </w:r>
      <w:r>
        <w:rPr>
          <w:rFonts w:ascii="Times New Roman" w:hAnsi="Times New Roman"/>
        </w:rPr>
        <w:t>.</w:t>
      </w:r>
    </w:p>
    <w:p>
      <w:pPr>
        <w:pStyle w:val="BodyText"/>
        <w:overflowPunct w:val="true"/>
        <w:ind w:hanging="87" w:left="1506" w:right="464"/>
        <w:jc w:val="both"/>
        <w:rPr>
          <w:rFonts w:ascii="Times New Roman" w:hAnsi="Times New Roman"/>
        </w:rPr>
      </w:pPr>
      <w:r>
        <w:rPr>
          <w:rFonts w:ascii="Times New Roman" w:hAnsi="Times New Roman"/>
          <w:sz w:val="20"/>
          <w:szCs w:val="20"/>
        </w:rPr>
        <w:t>(указывается требование  по устранению выявленных нарушений законодательства Российской Федерации и иных нормативных правовых актов)</w:t>
      </w:r>
    </w:p>
    <w:p>
      <w:pPr>
        <w:pStyle w:val="BodyText"/>
        <w:tabs>
          <w:tab w:val="clear" w:pos="709"/>
          <w:tab w:val="left" w:pos="9576" w:leader="none"/>
        </w:tabs>
        <w:overflowPunct w:val="true"/>
        <w:spacing w:before="120" w:after="0"/>
        <w:ind w:left="827"/>
        <w:jc w:val="both"/>
        <w:rPr>
          <w:rFonts w:ascii="Times New Roman" w:hAnsi="Times New Roman"/>
        </w:rPr>
      </w:pPr>
      <w:r>
        <w:rPr>
          <w:rFonts w:ascii="Times New Roman" w:hAnsi="Times New Roman"/>
        </w:rPr>
        <w:t>2.</w:t>
      </w:r>
      <w:r>
        <w:rPr>
          <w:rFonts w:ascii="Times New Roman" w:hAnsi="Times New Roman"/>
          <w:u w:val="single"/>
        </w:rPr>
        <w:t xml:space="preserve"> </w:t>
        <w:tab/>
      </w:r>
      <w:r>
        <w:rPr>
          <w:rFonts w:ascii="Times New Roman" w:hAnsi="Times New Roman"/>
        </w:rPr>
        <w:t>.</w:t>
      </w:r>
    </w:p>
    <w:p>
      <w:pPr>
        <w:pStyle w:val="BodyText"/>
        <w:tabs>
          <w:tab w:val="clear" w:pos="709"/>
          <w:tab w:val="left" w:pos="6416" w:leader="none"/>
        </w:tabs>
        <w:overflowPunct w:val="true"/>
        <w:spacing w:lineRule="auto" w:line="360" w:before="120" w:after="0"/>
        <w:ind w:firstLine="708" w:left="118" w:right="167"/>
        <w:jc w:val="both"/>
        <w:rPr>
          <w:rFonts w:ascii="Times New Roman" w:hAnsi="Times New Roman"/>
        </w:rPr>
      </w:pPr>
      <w:r>
        <w:rPr>
          <w:rFonts w:ascii="Times New Roman" w:hAnsi="Times New Roman"/>
        </w:rPr>
        <w:t>В</w:t>
      </w:r>
      <w:r>
        <w:rPr>
          <w:rFonts w:ascii="Times New Roman" w:hAnsi="Times New Roman"/>
          <w:spacing w:val="-9"/>
        </w:rPr>
        <w:t xml:space="preserve"> </w:t>
      </w:r>
      <w:r>
        <w:rPr>
          <w:rFonts w:ascii="Times New Roman" w:hAnsi="Times New Roman"/>
        </w:rPr>
        <w:t>соответствии</w:t>
      </w:r>
      <w:r>
        <w:rPr>
          <w:rFonts w:ascii="Times New Roman" w:hAnsi="Times New Roman"/>
          <w:spacing w:val="-8"/>
        </w:rPr>
        <w:t xml:space="preserve"> </w:t>
      </w:r>
      <w:r>
        <w:rPr>
          <w:rFonts w:ascii="Times New Roman" w:hAnsi="Times New Roman"/>
        </w:rPr>
        <w:t>с</w:t>
      </w:r>
      <w:r>
        <w:rPr>
          <w:rFonts w:ascii="Times New Roman" w:hAnsi="Times New Roman"/>
          <w:spacing w:val="-8"/>
        </w:rPr>
        <w:t xml:space="preserve">о </w:t>
      </w:r>
      <w:r>
        <w:rPr>
          <w:rFonts w:ascii="Times New Roman" w:hAnsi="Times New Roman"/>
        </w:rPr>
        <w:t>статьей</w:t>
      </w:r>
      <w:r>
        <w:rPr>
          <w:rFonts w:ascii="Times New Roman" w:hAnsi="Times New Roman"/>
          <w:spacing w:val="-8"/>
        </w:rPr>
        <w:t xml:space="preserve"> 16</w:t>
      </w:r>
      <w:r>
        <w:rPr>
          <w:rFonts w:ascii="Times New Roman" w:hAnsi="Times New Roman"/>
          <w:spacing w:val="-9"/>
        </w:rPr>
        <w:t xml:space="preserve"> </w:t>
      </w:r>
      <w:r>
        <w:rPr>
          <w:rStyle w:val="Strong"/>
          <w:rFonts w:ascii="YS Geo;apple-system;BlinkMacSystemFont;Arial;Helvetica;Arial Unicode MS;sans-serif" w:hAnsi="YS Geo;apple-system;BlinkMacSystemFont;Arial;Helvetica;Arial Unicode MS;sans-serif"/>
          <w:b w:val="false"/>
          <w:i w:val="false"/>
          <w:caps w:val="false"/>
          <w:smallCaps w:val="false"/>
          <w:color w:val="000000"/>
          <w:spacing w:val="0"/>
          <w:sz w:val="24"/>
          <w:u w:val="none"/>
        </w:rPr>
        <w:t>Федерального закона от 07.02.2011 № 6-ФЗ</w:t>
      </w:r>
      <w:r>
        <w:rPr>
          <w:rFonts w:ascii="Times New Roman" w:hAnsi="Times New Roman"/>
          <w:caps w:val="false"/>
          <w:smallCaps w:val="false"/>
          <w:color w:val="000000"/>
          <w:spacing w:val="0"/>
          <w:u w:val="none"/>
        </w:rPr>
        <w:t> </w:t>
      </w:r>
      <w:r>
        <w:rPr>
          <w:rFonts w:ascii="YS Geo;apple-system;BlinkMacSystemFont;Arial;Helvetica;Arial Unicode MS;sans-serif" w:hAnsi="YS Geo;apple-system;BlinkMacSystemFont;Arial;Helvetica;Arial Unicode MS;sans-serif"/>
          <w:b w:val="false"/>
          <w:i w:val="false"/>
          <w:caps w:val="false"/>
          <w:smallCaps w:val="false"/>
          <w:color w:val="000000"/>
          <w:spacing w:val="0"/>
          <w:sz w:val="24"/>
          <w:u w:val="none"/>
        </w:rPr>
        <w:t>«Об общих принципах организации и деятельности контрольно-счётных органов субъектов Российской Федерации, федеральных территорий и муниципальных образований» — в редакции от 28.12.2025.</w:t>
      </w:r>
      <w:r>
        <w:rPr>
          <w:rFonts w:ascii="Times New Roman" w:hAnsi="Times New Roman"/>
          <w:color w:val="000000"/>
          <w:spacing w:val="-9"/>
          <w:u w:val="none"/>
        </w:rPr>
        <w:t xml:space="preserve"> </w:t>
        <w:tab/>
      </w:r>
      <w:r>
        <w:rPr>
          <w:rFonts w:ascii="Times New Roman" w:hAnsi="Times New Roman"/>
        </w:rPr>
        <w:t xml:space="preserve"> срок выполнения предписания устанавливается до</w:t>
      </w:r>
      <w:r>
        <w:rPr>
          <w:rFonts w:ascii="Times New Roman" w:hAnsi="Times New Roman"/>
          <w:spacing w:val="-4"/>
        </w:rPr>
        <w:t xml:space="preserve"> </w:t>
      </w:r>
      <w:r>
        <w:rPr>
          <w:rFonts w:ascii="Times New Roman" w:hAnsi="Times New Roman"/>
        </w:rPr>
        <w:t>«</w:t>
      </w:r>
      <w:r>
        <w:rPr>
          <w:rFonts w:ascii="Times New Roman" w:hAnsi="Times New Roman"/>
          <w:u w:val="single"/>
        </w:rPr>
        <w:t xml:space="preserve">    </w:t>
      </w:r>
      <w:r>
        <w:rPr>
          <w:rFonts w:ascii="Times New Roman" w:hAnsi="Times New Roman"/>
          <w:spacing w:val="65"/>
          <w:u w:val="single"/>
        </w:rPr>
        <w:t xml:space="preserve"> </w:t>
      </w:r>
      <w:r>
        <w:rPr>
          <w:rFonts w:ascii="Times New Roman" w:hAnsi="Times New Roman"/>
        </w:rPr>
        <w:t>»</w:t>
      </w:r>
      <w:r>
        <w:rPr>
          <w:rFonts w:ascii="Times New Roman" w:hAnsi="Times New Roman"/>
          <w:u w:val="single"/>
        </w:rPr>
        <w:t xml:space="preserve"> </w:t>
        <w:tab/>
      </w:r>
      <w:r>
        <w:rPr>
          <w:rFonts w:ascii="Times New Roman" w:hAnsi="Times New Roman"/>
        </w:rPr>
        <w:t>20</w:t>
      </w:r>
      <w:r>
        <w:rPr>
          <w:rFonts w:ascii="Times New Roman" w:hAnsi="Times New Roman"/>
          <w:spacing w:val="69"/>
          <w:u w:val="single"/>
        </w:rPr>
        <w:t xml:space="preserve"> </w:t>
      </w:r>
      <w:r>
        <w:rPr>
          <w:rFonts w:ascii="Times New Roman" w:hAnsi="Times New Roman"/>
        </w:rPr>
        <w:t>года.</w:t>
      </w:r>
    </w:p>
    <w:p>
      <w:pPr>
        <w:pStyle w:val="BodyText"/>
        <w:tabs>
          <w:tab w:val="clear" w:pos="709"/>
          <w:tab w:val="left" w:pos="6416" w:leader="none"/>
        </w:tabs>
        <w:overflowPunct w:val="true"/>
        <w:spacing w:lineRule="auto" w:line="360" w:before="120" w:after="0"/>
        <w:ind w:firstLine="708" w:left="118" w:right="167"/>
        <w:jc w:val="both"/>
        <w:rPr>
          <w:rFonts w:ascii="monospace" w:hAnsi="monospace"/>
          <w:b w:val="false"/>
          <w:i w:val="false"/>
          <w:i w:val="false"/>
          <w:caps w:val="false"/>
          <w:smallCaps w:val="false"/>
          <w:color w:val="000000"/>
          <w:spacing w:val="0"/>
          <w:sz w:val="21"/>
        </w:rPr>
      </w:pPr>
      <w:r>
        <w:rPr>
          <w:rFonts w:ascii="monospace" w:hAnsi="monospace"/>
          <w:b w:val="false"/>
          <w:i w:val="false"/>
          <w:caps w:val="false"/>
          <w:smallCaps w:val="false"/>
          <w:color w:val="000000"/>
          <w:spacing w:val="0"/>
          <w:sz w:val="21"/>
        </w:rPr>
        <w:t>О выполнении настоящего предписания и принятых мерах необходимо уведомить Контрольно-ревизионную комиссию _______________________ (наименование МО) в срок до «___» ___________ 20___ г. (или: в течение ___ дней со дня получения настоящего предписания) в письменной форме с приложением копий подтверждающих документов. Невыполнение предписания контрольно-счётного органа влечёт за собой ответственность, установленную законодательством Российской Федерации, в том числе административную ответственность по части 20 статьи 19.5 Кодекса Российской Федерации об административных правонарушениях.</w:t>
      </w:r>
    </w:p>
    <w:p>
      <w:pPr>
        <w:pStyle w:val="BodyText"/>
        <w:overflowPunct w:val="true"/>
        <w:ind w:left="118"/>
        <w:jc w:val="both"/>
        <w:rPr>
          <w:rFonts w:ascii="Times New Roman" w:hAnsi="Times New Roman"/>
        </w:rPr>
      </w:pPr>
      <w:r>
        <w:rPr>
          <w:rFonts w:ascii="Times New Roman" w:hAnsi="Times New Roman"/>
        </w:rPr>
      </w:r>
    </w:p>
    <w:p>
      <w:pPr>
        <w:pStyle w:val="BodyText"/>
        <w:overflowPunct w:val="true"/>
        <w:ind w:left="118"/>
        <w:jc w:val="both"/>
        <w:rPr>
          <w:rFonts w:ascii="Times New Roman" w:hAnsi="Times New Roman"/>
        </w:rPr>
      </w:pPr>
      <w:r>
        <w:rPr>
          <w:rFonts w:ascii="Times New Roman" w:hAnsi="Times New Roman"/>
        </w:rPr>
        <w:t>Председатель</w:t>
      </w:r>
    </w:p>
    <w:p>
      <w:pPr>
        <w:pStyle w:val="BodyText"/>
        <w:overflowPunct w:val="true"/>
        <w:ind w:left="118"/>
        <w:jc w:val="both"/>
        <w:rPr>
          <w:rFonts w:ascii="Times New Roman" w:hAnsi="Times New Roman"/>
        </w:rPr>
      </w:pPr>
      <w:r>
        <w:rPr>
          <w:rFonts w:ascii="Times New Roman" w:hAnsi="Times New Roman"/>
          <w:i/>
          <w:iCs/>
        </w:rPr>
        <w:t xml:space="preserve">или аудитор                                                                                                                         </w:t>
      </w:r>
      <w:r>
        <w:rPr>
          <w:rFonts w:eastAsia="Times New Roman" w:cs="Times New Roman" w:ascii="Times New Roman" w:hAnsi="Times New Roman"/>
          <w:sz w:val="24"/>
          <w:szCs w:val="24"/>
          <w:lang w:eastAsia="ru-RU"/>
        </w:rPr>
        <w:tab/>
        <w:t>И.О.</w:t>
      </w:r>
      <w:r>
        <w:rPr>
          <w:rFonts w:eastAsia="Times New Roman" w:cs="Times New Roman" w:ascii="Times New Roman" w:hAnsi="Times New Roman"/>
          <w:spacing w:val="-4"/>
          <w:sz w:val="24"/>
          <w:szCs w:val="24"/>
          <w:lang w:eastAsia="ru-RU"/>
        </w:rPr>
        <w:t xml:space="preserve"> </w:t>
      </w:r>
      <w:r>
        <w:rPr>
          <w:rFonts w:eastAsia="Times New Roman" w:cs="Times New Roman" w:ascii="Times New Roman" w:hAnsi="Times New Roman"/>
          <w:sz w:val="24"/>
          <w:szCs w:val="24"/>
          <w:lang w:eastAsia="ru-RU"/>
        </w:rPr>
        <w:t>Фамилия</w:t>
      </w:r>
    </w:p>
    <w:p>
      <w:pPr>
        <w:pStyle w:val="BodyText"/>
        <w:overflowPunct w:val="true"/>
        <w:ind w:left="118"/>
        <w:jc w:val="both"/>
        <w:rPr>
          <w:rFonts w:ascii="Times New Roman" w:hAnsi="Times New Roman"/>
        </w:rPr>
      </w:pPr>
      <w:r>
        <w:rPr>
          <w:rFonts w:ascii="Times New Roman" w:hAnsi="Times New Roman"/>
        </w:rPr>
      </w:r>
    </w:p>
    <w:p>
      <w:pPr>
        <w:pStyle w:val="BodyText"/>
        <w:overflowPunct w:val="true"/>
        <w:ind w:left="118"/>
        <w:jc w:val="both"/>
        <w:rPr>
          <w:rFonts w:ascii="Times New Roman" w:hAnsi="Times New Roman"/>
        </w:rPr>
      </w:pPr>
      <w:r>
        <w:rPr>
          <w:rFonts w:ascii="Times New Roman" w:hAnsi="Times New Roman"/>
        </w:rPr>
      </w:r>
    </w:p>
    <w:p>
      <w:pPr>
        <w:pStyle w:val="BodyText"/>
        <w:overflowPunct w:val="true"/>
        <w:ind w:left="118"/>
        <w:jc w:val="both"/>
        <w:rPr>
          <w:rFonts w:ascii="Times New Roman" w:hAnsi="Times New Roman"/>
        </w:rPr>
      </w:pPr>
      <w:r>
        <w:rPr>
          <w:rFonts w:ascii="Times New Roman" w:hAnsi="Times New Roman"/>
        </w:rPr>
      </w:r>
    </w:p>
    <w:p>
      <w:pPr>
        <w:pStyle w:val="BodyText"/>
        <w:overflowPunct w:val="true"/>
        <w:ind w:left="118"/>
        <w:jc w:val="both"/>
        <w:rPr>
          <w:rFonts w:ascii="Times New Roman" w:hAnsi="Times New Roman"/>
        </w:rPr>
      </w:pPr>
      <w:r>
        <w:rPr>
          <w:rFonts w:ascii="Times New Roman" w:hAnsi="Times New Roman"/>
        </w:rPr>
      </w:r>
    </w:p>
    <w:p>
      <w:pPr>
        <w:pStyle w:val="BodyText"/>
        <w:overflowPunct w:val="true"/>
        <w:ind w:left="118"/>
        <w:jc w:val="both"/>
        <w:rPr>
          <w:rFonts w:ascii="Times New Roman" w:hAnsi="Times New Roman"/>
        </w:rPr>
      </w:pPr>
      <w:r>
        <w:rPr>
          <w:rFonts w:ascii="Times New Roman" w:hAnsi="Times New Roman"/>
        </w:rPr>
      </w:r>
    </w:p>
    <w:p>
      <w:pPr>
        <w:pStyle w:val="BodyText"/>
        <w:overflowPunct w:val="true"/>
        <w:ind w:left="118"/>
        <w:jc w:val="both"/>
        <w:rPr>
          <w:rFonts w:ascii="Times New Roman" w:hAnsi="Times New Roman"/>
        </w:rPr>
      </w:pPr>
      <w:r>
        <w:rPr>
          <w:rFonts w:ascii="Times New Roman" w:hAnsi="Times New Roman"/>
        </w:rPr>
      </w:r>
    </w:p>
    <w:p>
      <w:pPr>
        <w:pStyle w:val="BodyText"/>
        <w:overflowPunct w:val="true"/>
        <w:ind w:left="118"/>
        <w:jc w:val="both"/>
        <w:rPr>
          <w:rFonts w:ascii="Times New Roman" w:hAnsi="Times New Roman"/>
        </w:rPr>
      </w:pPr>
      <w:r>
        <w:rPr>
          <w:rFonts w:ascii="Times New Roman" w:hAnsi="Times New Roman"/>
        </w:rPr>
      </w:r>
    </w:p>
    <w:p>
      <w:pPr>
        <w:pStyle w:val="BodyText"/>
        <w:overflowPunct w:val="true"/>
        <w:ind w:left="118"/>
        <w:jc w:val="both"/>
        <w:rPr>
          <w:rFonts w:ascii="Times New Roman" w:hAnsi="Times New Roman"/>
        </w:rPr>
      </w:pPr>
      <w:r>
        <w:rPr>
          <w:rFonts w:ascii="Times New Roman" w:hAnsi="Times New Roman"/>
        </w:rPr>
      </w:r>
    </w:p>
    <w:p>
      <w:pPr>
        <w:pStyle w:val="BodyText"/>
        <w:overflowPunct w:val="true"/>
        <w:ind w:left="118"/>
        <w:jc w:val="both"/>
        <w:rPr>
          <w:rFonts w:ascii="Times New Roman" w:hAnsi="Times New Roman"/>
        </w:rPr>
      </w:pPr>
      <w:r>
        <w:rPr>
          <w:rFonts w:ascii="Times New Roman" w:hAnsi="Times New Roman"/>
        </w:rPr>
      </w:r>
    </w:p>
    <w:p>
      <w:pPr>
        <w:pStyle w:val="Normal"/>
        <w:widowControl w:val="false"/>
        <w:shd w:val="clear" w:color="auto" w:fill="FFFFFF"/>
        <w:spacing w:lineRule="auto" w:line="240" w:before="106" w:after="0"/>
        <w:ind w:left="6250"/>
        <w:jc w:val="both"/>
        <w:rPr>
          <w:rFonts w:eastAsia="Times New Roman" w:cs="Times New Roman"/>
          <w:sz w:val="24"/>
          <w:szCs w:val="24"/>
          <w:lang w:eastAsia="ru-RU"/>
        </w:rPr>
      </w:pPr>
      <w:r>
        <w:rPr>
          <w:rFonts w:eastAsia="Times New Roman" w:cs="Times New Roman"/>
          <w:sz w:val="24"/>
          <w:szCs w:val="24"/>
          <w:lang w:eastAsia="ru-RU"/>
        </w:rPr>
      </w:r>
    </w:p>
    <w:p>
      <w:pPr>
        <w:pStyle w:val="Normal"/>
        <w:widowControl w:val="false"/>
        <w:shd w:val="clear" w:color="auto" w:fill="FFFFFF"/>
        <w:spacing w:lineRule="auto" w:line="240" w:before="106" w:after="0"/>
        <w:ind w:left="6250"/>
        <w:jc w:val="both"/>
        <w:rPr>
          <w:rFonts w:eastAsia="Times New Roman" w:cs="Times New Roman"/>
          <w:sz w:val="24"/>
          <w:szCs w:val="24"/>
          <w:lang w:eastAsia="ru-RU"/>
        </w:rPr>
      </w:pPr>
      <w:r>
        <w:rPr>
          <w:rFonts w:eastAsia="Times New Roman" w:cs="Times New Roman"/>
          <w:sz w:val="24"/>
          <w:szCs w:val="24"/>
          <w:lang w:eastAsia="ru-RU"/>
        </w:rPr>
      </w:r>
    </w:p>
    <w:p>
      <w:pPr>
        <w:pStyle w:val="Normal"/>
        <w:widowControl w:val="false"/>
        <w:shd w:val="clear" w:color="auto" w:fill="FFFFFF"/>
        <w:spacing w:lineRule="auto" w:line="240" w:before="106" w:after="0"/>
        <w:ind w:left="6250"/>
        <w:jc w:val="right"/>
        <w:rPr>
          <w:rFonts w:eastAsia="Times New Roman" w:cs="Times New Roman"/>
          <w:sz w:val="24"/>
          <w:szCs w:val="24"/>
          <w:lang w:eastAsia="ru-RU"/>
        </w:rPr>
      </w:pPr>
      <w:r>
        <w:rPr>
          <w:rFonts w:eastAsia="Times New Roman" w:cs="Times New Roman"/>
          <w:sz w:val="24"/>
          <w:szCs w:val="24"/>
          <w:lang w:eastAsia="ru-RU"/>
        </w:rPr>
        <w:t>Приложение №3</w:t>
      </w:r>
    </w:p>
    <w:p>
      <w:pPr>
        <w:pStyle w:val="Normal"/>
        <w:widowControl w:val="false"/>
        <w:shd w:val="clear" w:color="auto" w:fill="FFFFFF"/>
        <w:spacing w:lineRule="auto" w:line="240" w:before="106" w:after="0"/>
        <w:ind w:left="6250"/>
        <w:jc w:val="right"/>
        <w:rPr>
          <w:rFonts w:eastAsia="Times New Roman" w:cs="Times New Roman"/>
          <w:sz w:val="24"/>
          <w:szCs w:val="24"/>
          <w:lang w:eastAsia="ru-RU"/>
        </w:rPr>
      </w:pPr>
      <w:r>
        <w:rPr>
          <w:rFonts w:eastAsia="Times New Roman" w:cs="Times New Roman"/>
          <w:sz w:val="24"/>
          <w:szCs w:val="24"/>
          <w:lang w:eastAsia="ru-RU"/>
        </w:rPr>
      </w:r>
    </w:p>
    <w:p>
      <w:pPr>
        <w:pStyle w:val="Normal"/>
        <w:widowControl w:val="false"/>
        <w:shd w:val="clear" w:color="auto" w:fill="FFFFFF"/>
        <w:spacing w:lineRule="auto" w:line="240" w:before="106" w:after="0"/>
        <w:ind w:left="6250"/>
        <w:jc w:val="center"/>
        <w:rPr>
          <w:rFonts w:eastAsia="Times New Roman" w:cs="Times New Roman"/>
          <w:sz w:val="24"/>
          <w:szCs w:val="24"/>
          <w:lang w:eastAsia="ru-RU"/>
        </w:rPr>
      </w:pPr>
      <w:r>
        <w:rPr>
          <w:rFonts w:eastAsia="Times New Roman" w:cs="Times New Roman"/>
          <w:sz w:val="24"/>
          <w:szCs w:val="24"/>
          <w:lang w:eastAsia="ru-RU"/>
        </w:rPr>
        <w:t xml:space="preserve"> </w:t>
      </w:r>
    </w:p>
    <w:p>
      <w:pPr>
        <w:pStyle w:val="Normal"/>
        <w:widowControl w:val="false"/>
        <w:shd w:val="clear" w:color="auto" w:fill="FFFFFF"/>
        <w:spacing w:lineRule="auto" w:line="240" w:before="106" w:after="0"/>
        <w:ind w:firstLine="709"/>
        <w:jc w:val="both"/>
        <w:rPr>
          <w:b/>
          <w:bCs/>
        </w:rPr>
      </w:pPr>
      <w:r>
        <w:rPr>
          <w:b/>
          <w:bCs/>
          <w:sz w:val="28"/>
          <w:szCs w:val="28"/>
        </w:rPr>
        <w:t>«Форма информации о работе в сфере производства по делам об административных правонарушениях Контрольно-ревизионной комиссии муниципального образования «Починковский муниципальный округ» Смоленской области»</w:t>
      </w:r>
    </w:p>
    <w:p>
      <w:pPr>
        <w:pStyle w:val="Normal"/>
        <w:widowControl w:val="false"/>
        <w:shd w:val="clear" w:color="auto" w:fill="FFFFFF"/>
        <w:spacing w:lineRule="auto" w:line="240" w:before="106" w:after="0"/>
        <w:ind w:firstLine="709"/>
        <w:jc w:val="both"/>
        <w:rPr>
          <w:sz w:val="28"/>
          <w:szCs w:val="28"/>
        </w:rPr>
      </w:pPr>
      <w:r>
        <w:rPr>
          <w:sz w:val="28"/>
          <w:szCs w:val="28"/>
        </w:rPr>
      </w:r>
    </w:p>
    <w:tbl>
      <w:tblPr>
        <w:tblW w:w="5000" w:type="pct"/>
        <w:jc w:val="left"/>
        <w:tblInd w:w="55" w:type="dxa"/>
        <w:tblLayout w:type="fixed"/>
        <w:tblCellMar>
          <w:top w:w="55" w:type="dxa"/>
          <w:left w:w="55" w:type="dxa"/>
          <w:bottom w:w="55" w:type="dxa"/>
          <w:right w:w="55" w:type="dxa"/>
        </w:tblCellMar>
      </w:tblPr>
      <w:tblGrid>
        <w:gridCol w:w="458"/>
        <w:gridCol w:w="2456"/>
        <w:gridCol w:w="1392"/>
        <w:gridCol w:w="1525"/>
        <w:gridCol w:w="1458"/>
        <w:gridCol w:w="1458"/>
        <w:gridCol w:w="1457"/>
      </w:tblGrid>
      <w:tr>
        <w:trPr/>
        <w:tc>
          <w:tcPr>
            <w:tcW w:w="458" w:type="dxa"/>
            <w:tcBorders>
              <w:top w:val="single" w:sz="4" w:space="0" w:color="000000"/>
              <w:left w:val="single" w:sz="4" w:space="0" w:color="000000"/>
              <w:bottom w:val="single" w:sz="4" w:space="0" w:color="000000"/>
            </w:tcBorders>
          </w:tcPr>
          <w:p>
            <w:pPr>
              <w:pStyle w:val="Style22"/>
              <w:rPr>
                <w:sz w:val="18"/>
                <w:szCs w:val="18"/>
              </w:rPr>
            </w:pPr>
            <w:r>
              <w:rPr>
                <w:sz w:val="18"/>
                <w:szCs w:val="18"/>
              </w:rPr>
              <w:t>№</w:t>
            </w:r>
          </w:p>
          <w:p>
            <w:pPr>
              <w:pStyle w:val="Style22"/>
              <w:spacing w:before="0" w:after="200"/>
              <w:rPr>
                <w:sz w:val="18"/>
                <w:szCs w:val="18"/>
              </w:rPr>
            </w:pPr>
            <w:r>
              <w:rPr>
                <w:sz w:val="18"/>
                <w:szCs w:val="18"/>
              </w:rPr>
              <w:t>п/п</w:t>
            </w:r>
          </w:p>
        </w:tc>
        <w:tc>
          <w:tcPr>
            <w:tcW w:w="2456" w:type="dxa"/>
            <w:tcBorders>
              <w:top w:val="single" w:sz="4" w:space="0" w:color="000000"/>
              <w:left w:val="single" w:sz="4" w:space="0" w:color="000000"/>
              <w:bottom w:val="single" w:sz="4" w:space="0" w:color="000000"/>
            </w:tcBorders>
          </w:tcPr>
          <w:p>
            <w:pPr>
              <w:pStyle w:val="TableParagraph"/>
              <w:overflowPunct w:val="false"/>
              <w:rPr>
                <w:sz w:val="18"/>
                <w:szCs w:val="18"/>
              </w:rPr>
            </w:pPr>
            <w:r>
              <w:rPr>
                <w:sz w:val="18"/>
                <w:szCs w:val="18"/>
              </w:rPr>
            </w:r>
          </w:p>
          <w:p>
            <w:pPr>
              <w:pStyle w:val="TableParagraph"/>
              <w:overflowPunct w:val="false"/>
              <w:rPr>
                <w:sz w:val="18"/>
                <w:szCs w:val="18"/>
              </w:rPr>
            </w:pPr>
            <w:r>
              <w:rPr>
                <w:sz w:val="18"/>
                <w:szCs w:val="18"/>
              </w:rPr>
            </w:r>
          </w:p>
          <w:p>
            <w:pPr>
              <w:pStyle w:val="TableParagraph"/>
              <w:overflowPunct w:val="false"/>
              <w:spacing w:before="0" w:after="200"/>
              <w:ind w:left="128" w:right="117"/>
              <w:jc w:val="center"/>
              <w:rPr>
                <w:sz w:val="18"/>
                <w:szCs w:val="18"/>
              </w:rPr>
            </w:pPr>
            <w:r>
              <w:rPr>
                <w:sz w:val="18"/>
                <w:szCs w:val="18"/>
              </w:rPr>
              <w:t>Наименование и объект контрольного мероприятия, пункт Плана работы</w:t>
            </w:r>
          </w:p>
        </w:tc>
        <w:tc>
          <w:tcPr>
            <w:tcW w:w="1392" w:type="dxa"/>
            <w:tcBorders>
              <w:top w:val="single" w:sz="4" w:space="0" w:color="000000"/>
              <w:left w:val="single" w:sz="4" w:space="0" w:color="000000"/>
              <w:bottom w:val="single" w:sz="4" w:space="0" w:color="000000"/>
            </w:tcBorders>
          </w:tcPr>
          <w:p>
            <w:pPr>
              <w:pStyle w:val="TableParagraph"/>
              <w:overflowPunct w:val="false"/>
              <w:rPr>
                <w:sz w:val="18"/>
                <w:szCs w:val="18"/>
              </w:rPr>
            </w:pPr>
            <w:r>
              <w:rPr>
                <w:sz w:val="18"/>
                <w:szCs w:val="18"/>
              </w:rPr>
            </w:r>
          </w:p>
          <w:p>
            <w:pPr>
              <w:pStyle w:val="TableParagraph"/>
              <w:overflowPunct w:val="false"/>
              <w:rPr>
                <w:sz w:val="18"/>
                <w:szCs w:val="18"/>
              </w:rPr>
            </w:pPr>
            <w:r>
              <w:rPr>
                <w:sz w:val="18"/>
                <w:szCs w:val="18"/>
              </w:rPr>
            </w:r>
          </w:p>
          <w:p>
            <w:pPr>
              <w:pStyle w:val="TableParagraph"/>
              <w:overflowPunct w:val="false"/>
              <w:rPr>
                <w:sz w:val="18"/>
                <w:szCs w:val="18"/>
              </w:rPr>
            </w:pPr>
            <w:r>
              <w:rPr>
                <w:sz w:val="18"/>
                <w:szCs w:val="18"/>
              </w:rPr>
            </w:r>
          </w:p>
          <w:p>
            <w:pPr>
              <w:pStyle w:val="TableParagraph"/>
              <w:overflowPunct w:val="false"/>
              <w:spacing w:before="207" w:after="0"/>
              <w:ind w:left="192" w:right="181"/>
              <w:jc w:val="center"/>
              <w:rPr>
                <w:sz w:val="18"/>
                <w:szCs w:val="18"/>
              </w:rPr>
            </w:pPr>
            <w:r>
              <w:rPr>
                <w:sz w:val="18"/>
                <w:szCs w:val="18"/>
              </w:rPr>
              <w:t>Количество фактов нарушений, за которые установлена административная ответственность</w:t>
            </w:r>
          </w:p>
        </w:tc>
        <w:tc>
          <w:tcPr>
            <w:tcW w:w="1525" w:type="dxa"/>
            <w:tcBorders>
              <w:top w:val="single" w:sz="4" w:space="0" w:color="000000"/>
              <w:left w:val="single" w:sz="4" w:space="0" w:color="000000"/>
              <w:bottom w:val="single" w:sz="4" w:space="0" w:color="000000"/>
            </w:tcBorders>
          </w:tcPr>
          <w:p>
            <w:pPr>
              <w:pStyle w:val="TableParagraph"/>
              <w:overflowPunct w:val="false"/>
              <w:rPr>
                <w:sz w:val="18"/>
                <w:szCs w:val="18"/>
              </w:rPr>
            </w:pPr>
            <w:r>
              <w:rPr>
                <w:sz w:val="18"/>
                <w:szCs w:val="18"/>
              </w:rPr>
            </w:r>
          </w:p>
          <w:p>
            <w:pPr>
              <w:pStyle w:val="TableParagraph"/>
              <w:overflowPunct w:val="false"/>
              <w:spacing w:before="11" w:after="0"/>
              <w:rPr>
                <w:sz w:val="18"/>
                <w:szCs w:val="18"/>
              </w:rPr>
            </w:pPr>
            <w:r>
              <w:rPr>
                <w:sz w:val="18"/>
                <w:szCs w:val="18"/>
              </w:rPr>
            </w:r>
          </w:p>
          <w:p>
            <w:pPr>
              <w:pStyle w:val="TableParagraph"/>
              <w:overflowPunct w:val="false"/>
              <w:spacing w:before="0" w:after="200"/>
              <w:ind w:left="123" w:right="112"/>
              <w:jc w:val="center"/>
              <w:rPr>
                <w:sz w:val="18"/>
                <w:szCs w:val="18"/>
              </w:rPr>
            </w:pPr>
            <w:r>
              <w:rPr>
                <w:sz w:val="18"/>
                <w:szCs w:val="18"/>
              </w:rPr>
              <w:t xml:space="preserve">Количество решений о несоставлении протоколов об </w:t>
            </w:r>
            <w:r>
              <w:rPr>
                <w:spacing w:val="-1"/>
                <w:sz w:val="18"/>
                <w:szCs w:val="18"/>
              </w:rPr>
              <w:t xml:space="preserve">административных </w:t>
            </w:r>
            <w:r>
              <w:rPr>
                <w:sz w:val="18"/>
                <w:szCs w:val="18"/>
              </w:rPr>
              <w:t>правонарушениях с указанием оснований</w:t>
            </w:r>
          </w:p>
        </w:tc>
        <w:tc>
          <w:tcPr>
            <w:tcW w:w="1458" w:type="dxa"/>
            <w:tcBorders>
              <w:top w:val="single" w:sz="4" w:space="0" w:color="000000"/>
              <w:left w:val="single" w:sz="4" w:space="0" w:color="000000"/>
              <w:bottom w:val="single" w:sz="4" w:space="0" w:color="000000"/>
            </w:tcBorders>
          </w:tcPr>
          <w:p>
            <w:pPr>
              <w:pStyle w:val="TableParagraph"/>
              <w:overflowPunct w:val="false"/>
              <w:spacing w:lineRule="atLeast" w:line="270" w:before="0" w:after="200"/>
              <w:ind w:left="128" w:right="117"/>
              <w:jc w:val="center"/>
              <w:rPr>
                <w:sz w:val="18"/>
                <w:szCs w:val="18"/>
              </w:rPr>
            </w:pPr>
            <w:r>
              <w:rPr>
                <w:position w:val="8"/>
                <w:sz w:val="18"/>
                <w:szCs w:val="18"/>
              </w:rPr>
              <w:t>Количество фактов наруш</w:t>
            </w:r>
            <w:r>
              <w:rPr>
                <w:sz w:val="18"/>
                <w:szCs w:val="18"/>
              </w:rPr>
              <w:t>ений, в отношении которых осуществляется сбор   дополнительных данных, необходимых для принятия процессуального решения</w:t>
            </w:r>
            <w:r>
              <w:rPr>
                <w:position w:val="8"/>
                <w:sz w:val="18"/>
                <w:szCs w:val="18"/>
              </w:rPr>
              <w:t>1</w:t>
            </w:r>
          </w:p>
        </w:tc>
        <w:tc>
          <w:tcPr>
            <w:tcW w:w="1458" w:type="dxa"/>
            <w:tcBorders>
              <w:top w:val="single" w:sz="4" w:space="0" w:color="000000"/>
              <w:left w:val="single" w:sz="4" w:space="0" w:color="000000"/>
              <w:bottom w:val="single" w:sz="4" w:space="0" w:color="000000"/>
            </w:tcBorders>
          </w:tcPr>
          <w:p>
            <w:pPr>
              <w:pStyle w:val="TableParagraph"/>
              <w:overflowPunct w:val="false"/>
              <w:rPr>
                <w:sz w:val="18"/>
                <w:szCs w:val="18"/>
              </w:rPr>
            </w:pPr>
            <w:r>
              <w:rPr>
                <w:sz w:val="18"/>
                <w:szCs w:val="18"/>
              </w:rPr>
            </w:r>
          </w:p>
          <w:p>
            <w:pPr>
              <w:pStyle w:val="TableParagraph"/>
              <w:overflowPunct w:val="false"/>
              <w:rPr>
                <w:sz w:val="18"/>
                <w:szCs w:val="18"/>
              </w:rPr>
            </w:pPr>
            <w:r>
              <w:rPr>
                <w:sz w:val="18"/>
                <w:szCs w:val="18"/>
              </w:rPr>
            </w:r>
          </w:p>
          <w:p>
            <w:pPr>
              <w:pStyle w:val="TableParagraph"/>
              <w:overflowPunct w:val="false"/>
              <w:rPr>
                <w:sz w:val="18"/>
                <w:szCs w:val="18"/>
              </w:rPr>
            </w:pPr>
            <w:r>
              <w:rPr>
                <w:sz w:val="18"/>
                <w:szCs w:val="18"/>
              </w:rPr>
            </w:r>
          </w:p>
          <w:p>
            <w:pPr>
              <w:pStyle w:val="TableParagraph"/>
              <w:overflowPunct w:val="false"/>
              <w:spacing w:before="207" w:after="0"/>
              <w:ind w:left="175" w:right="163"/>
              <w:jc w:val="center"/>
              <w:rPr>
                <w:sz w:val="18"/>
                <w:szCs w:val="18"/>
              </w:rPr>
            </w:pPr>
            <w:r>
              <w:rPr>
                <w:sz w:val="18"/>
                <w:szCs w:val="18"/>
              </w:rPr>
              <w:t>Количество решений о составлении протоколов об административных правонарушениях</w:t>
            </w:r>
          </w:p>
        </w:tc>
        <w:tc>
          <w:tcPr>
            <w:tcW w:w="1457" w:type="dxa"/>
            <w:tcBorders>
              <w:top w:val="single" w:sz="4" w:space="0" w:color="000000"/>
              <w:left w:val="single" w:sz="4" w:space="0" w:color="000000"/>
              <w:bottom w:val="single" w:sz="4" w:space="0" w:color="000000"/>
              <w:right w:val="single" w:sz="4" w:space="0" w:color="000000"/>
            </w:tcBorders>
          </w:tcPr>
          <w:p>
            <w:pPr>
              <w:pStyle w:val="TableParagraph"/>
              <w:overflowPunct w:val="false"/>
              <w:spacing w:before="0" w:after="200"/>
              <w:ind w:left="204" w:right="193"/>
              <w:jc w:val="center"/>
              <w:rPr>
                <w:sz w:val="18"/>
                <w:szCs w:val="18"/>
              </w:rPr>
            </w:pPr>
            <w:r>
              <w:rPr>
                <w:sz w:val="18"/>
                <w:szCs w:val="18"/>
              </w:rPr>
              <w:t>Количество составленных протоколов об административных правонарушениях</w:t>
            </w:r>
          </w:p>
        </w:tc>
      </w:tr>
      <w:tr>
        <w:trPr/>
        <w:tc>
          <w:tcPr>
            <w:tcW w:w="458" w:type="dxa"/>
            <w:tcBorders>
              <w:left w:val="single" w:sz="4" w:space="0" w:color="000000"/>
              <w:bottom w:val="single" w:sz="4" w:space="0" w:color="000000"/>
            </w:tcBorders>
          </w:tcPr>
          <w:p>
            <w:pPr>
              <w:pStyle w:val="Style22"/>
              <w:spacing w:before="0" w:after="200"/>
              <w:jc w:val="center"/>
              <w:rPr/>
            </w:pPr>
            <w:r>
              <w:rPr/>
              <w:t>1</w:t>
            </w:r>
          </w:p>
        </w:tc>
        <w:tc>
          <w:tcPr>
            <w:tcW w:w="2456" w:type="dxa"/>
            <w:tcBorders>
              <w:left w:val="single" w:sz="4" w:space="0" w:color="000000"/>
              <w:bottom w:val="single" w:sz="4" w:space="0" w:color="000000"/>
            </w:tcBorders>
          </w:tcPr>
          <w:p>
            <w:pPr>
              <w:pStyle w:val="Style22"/>
              <w:spacing w:before="0" w:after="200"/>
              <w:jc w:val="center"/>
              <w:rPr/>
            </w:pPr>
            <w:r>
              <w:rPr/>
              <w:t>2</w:t>
            </w:r>
          </w:p>
        </w:tc>
        <w:tc>
          <w:tcPr>
            <w:tcW w:w="1392" w:type="dxa"/>
            <w:tcBorders>
              <w:left w:val="single" w:sz="4" w:space="0" w:color="000000"/>
              <w:bottom w:val="single" w:sz="4" w:space="0" w:color="000000"/>
            </w:tcBorders>
          </w:tcPr>
          <w:p>
            <w:pPr>
              <w:pStyle w:val="Style22"/>
              <w:spacing w:before="0" w:after="200"/>
              <w:jc w:val="center"/>
              <w:rPr/>
            </w:pPr>
            <w:r>
              <w:rPr/>
              <w:t>3</w:t>
            </w:r>
          </w:p>
        </w:tc>
        <w:tc>
          <w:tcPr>
            <w:tcW w:w="1525" w:type="dxa"/>
            <w:tcBorders>
              <w:left w:val="single" w:sz="4" w:space="0" w:color="000000"/>
              <w:bottom w:val="single" w:sz="4" w:space="0" w:color="000000"/>
            </w:tcBorders>
          </w:tcPr>
          <w:p>
            <w:pPr>
              <w:pStyle w:val="Style22"/>
              <w:spacing w:before="0" w:after="200"/>
              <w:jc w:val="center"/>
              <w:rPr/>
            </w:pPr>
            <w:r>
              <w:rPr/>
              <w:t>4</w:t>
            </w:r>
          </w:p>
        </w:tc>
        <w:tc>
          <w:tcPr>
            <w:tcW w:w="1458" w:type="dxa"/>
            <w:tcBorders>
              <w:left w:val="single" w:sz="4" w:space="0" w:color="000000"/>
              <w:bottom w:val="single" w:sz="4" w:space="0" w:color="000000"/>
            </w:tcBorders>
          </w:tcPr>
          <w:p>
            <w:pPr>
              <w:pStyle w:val="Style22"/>
              <w:spacing w:before="0" w:after="200"/>
              <w:jc w:val="center"/>
              <w:rPr/>
            </w:pPr>
            <w:r>
              <w:rPr/>
              <w:t>5</w:t>
            </w:r>
          </w:p>
        </w:tc>
        <w:tc>
          <w:tcPr>
            <w:tcW w:w="1458" w:type="dxa"/>
            <w:tcBorders>
              <w:left w:val="single" w:sz="4" w:space="0" w:color="000000"/>
              <w:bottom w:val="single" w:sz="4" w:space="0" w:color="000000"/>
            </w:tcBorders>
          </w:tcPr>
          <w:p>
            <w:pPr>
              <w:pStyle w:val="Style22"/>
              <w:spacing w:before="0" w:after="200"/>
              <w:jc w:val="center"/>
              <w:rPr/>
            </w:pPr>
            <w:r>
              <w:rPr/>
              <w:t>6</w:t>
            </w:r>
          </w:p>
        </w:tc>
        <w:tc>
          <w:tcPr>
            <w:tcW w:w="1457" w:type="dxa"/>
            <w:tcBorders>
              <w:left w:val="single" w:sz="4" w:space="0" w:color="000000"/>
              <w:bottom w:val="single" w:sz="4" w:space="0" w:color="000000"/>
              <w:right w:val="single" w:sz="4" w:space="0" w:color="000000"/>
            </w:tcBorders>
          </w:tcPr>
          <w:p>
            <w:pPr>
              <w:pStyle w:val="Style22"/>
              <w:spacing w:before="0" w:after="200"/>
              <w:jc w:val="center"/>
              <w:rPr/>
            </w:pPr>
            <w:r>
              <w:rPr/>
              <w:t>7</w:t>
            </w:r>
          </w:p>
        </w:tc>
      </w:tr>
    </w:tbl>
    <w:p>
      <w:pPr>
        <w:pStyle w:val="BodyText"/>
        <w:overflowPunct w:val="true"/>
        <w:ind w:left="118"/>
        <w:jc w:val="both"/>
        <w:rPr>
          <w:rFonts w:ascii="Times New Roman" w:hAnsi="Times New Roman"/>
        </w:rPr>
      </w:pPr>
      <w:r>
        <w:rPr>
          <w:rFonts w:ascii="Times New Roman" w:hAnsi="Times New Roman"/>
        </w:rPr>
        <w:t>Председатель</w:t>
      </w:r>
    </w:p>
    <w:p>
      <w:pPr>
        <w:pStyle w:val="BodyText"/>
        <w:overflowPunct w:val="true"/>
        <w:spacing w:before="0" w:after="120"/>
        <w:ind w:left="118"/>
        <w:jc w:val="both"/>
        <w:rPr>
          <w:rFonts w:ascii="Times New Roman" w:hAnsi="Times New Roman"/>
        </w:rPr>
      </w:pPr>
      <w:r>
        <w:rPr>
          <w:rFonts w:ascii="Times New Roman" w:hAnsi="Times New Roman"/>
          <w:i/>
          <w:iCs/>
        </w:rPr>
        <w:t xml:space="preserve">или аудитор                                                                                                                         </w:t>
      </w:r>
      <w:r>
        <w:rPr>
          <w:rFonts w:eastAsia="Times New Roman" w:cs="Times New Roman" w:ascii="Times New Roman" w:hAnsi="Times New Roman"/>
          <w:sz w:val="24"/>
          <w:szCs w:val="24"/>
          <w:lang w:eastAsia="ru-RU"/>
        </w:rPr>
        <w:tab/>
        <w:t>И.О.</w:t>
      </w:r>
      <w:r>
        <w:rPr>
          <w:rFonts w:eastAsia="Times New Roman" w:cs="Times New Roman" w:ascii="Times New Roman" w:hAnsi="Times New Roman"/>
          <w:spacing w:val="-4"/>
          <w:sz w:val="24"/>
          <w:szCs w:val="24"/>
          <w:lang w:eastAsia="ru-RU"/>
        </w:rPr>
        <w:t xml:space="preserve"> </w:t>
      </w:r>
      <w:r>
        <w:rPr>
          <w:rFonts w:eastAsia="Times New Roman" w:cs="Times New Roman" w:ascii="Times New Roman" w:hAnsi="Times New Roman"/>
          <w:sz w:val="24"/>
          <w:szCs w:val="24"/>
          <w:lang w:eastAsia="ru-RU"/>
        </w:rPr>
        <w:t>Фамилия</w:t>
      </w:r>
    </w:p>
    <w:sectPr>
      <w:headerReference w:type="default" r:id="rId3"/>
      <w:type w:val="nextPage"/>
      <w:pgSz w:w="11906" w:h="16838"/>
      <w:pgMar w:left="1134" w:right="567" w:gutter="0" w:header="720" w:top="1134" w:footer="0" w:bottom="1134"/>
      <w:pgNumType w:fmt="decimal"/>
      <w:formProt w:val="false"/>
      <w:titlePg/>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Times New Roman">
    <w:charset w:val="01"/>
    <w:family w:val="roman"/>
    <w:pitch w:val="variable"/>
  </w:font>
  <w:font w:name="Open Sans">
    <w:charset w:val="01"/>
    <w:family w:val="roman"/>
    <w:pitch w:val="variable"/>
  </w:font>
  <w:font w:name="Arial">
    <w:charset w:val="01"/>
    <w:family w:val="roman"/>
    <w:pitch w:val="variable"/>
  </w:font>
  <w:font w:name="YS Geo">
    <w:altName w:val="apple-system"/>
    <w:charset w:val="01"/>
    <w:family w:val="roman"/>
    <w:pitch w:val="variable"/>
  </w:font>
  <w:font w:name="monospace">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021932303"/>
    </w:sdtPr>
    <w:sdtContent>
      <w:p>
        <w:pPr>
          <w:pStyle w:val="Header"/>
          <w:jc w:val="center"/>
          <w:rPr/>
        </w:pPr>
        <w:r>
          <w:rPr/>
          <w:fldChar w:fldCharType="begin"/>
        </w:r>
        <w:r>
          <w:rPr/>
          <w:instrText xml:space="preserve"> PAGE </w:instrText>
        </w:r>
        <w:r>
          <w:rPr/>
          <w:fldChar w:fldCharType="separate"/>
        </w:r>
        <w:r>
          <w:rPr/>
          <w:t>17</w:t>
        </w:r>
        <w:r>
          <w:rPr/>
          <w:fldChar w:fldCharType="end"/>
        </w:r>
      </w:p>
      <w:p>
        <w:pPr>
          <w:pStyle w:val="Header"/>
          <w:rPr/>
        </w:pPr>
        <w:r>
          <w:rPr/>
        </w:r>
      </w:p>
    </w:sdtContent>
  </w:sdt>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rPr/>
    </w:lvl>
    <w:lvl w:ilvl="1">
      <w:start w:val="1"/>
      <w:numFmt w:val="decimal"/>
      <w:lvlText w:val="%1.%2."/>
      <w:lvlJc w:val="left"/>
      <w:pPr>
        <w:tabs>
          <w:tab w:val="num" w:pos="0"/>
        </w:tabs>
        <w:ind w:left="1095" w:hanging="720"/>
      </w:pPr>
      <w:rPr>
        <w:b w:val="false"/>
      </w:rPr>
    </w:lvl>
    <w:lvl w:ilvl="2">
      <w:start w:val="1"/>
      <w:numFmt w:val="decimal"/>
      <w:lvlText w:val="%1.%2.%3."/>
      <w:lvlJc w:val="left"/>
      <w:pPr>
        <w:tabs>
          <w:tab w:val="num" w:pos="0"/>
        </w:tabs>
        <w:ind w:left="1110" w:hanging="720"/>
      </w:pPr>
      <w:rPr>
        <w:b w:val="false"/>
      </w:rPr>
    </w:lvl>
    <w:lvl w:ilvl="3">
      <w:start w:val="1"/>
      <w:numFmt w:val="decimal"/>
      <w:lvlText w:val="%1.%2.%3.%4."/>
      <w:lvlJc w:val="left"/>
      <w:pPr>
        <w:tabs>
          <w:tab w:val="num" w:pos="0"/>
        </w:tabs>
        <w:ind w:left="1485" w:hanging="1080"/>
      </w:pPr>
      <w:rPr>
        <w:b w:val="false"/>
      </w:rPr>
    </w:lvl>
    <w:lvl w:ilvl="4">
      <w:start w:val="1"/>
      <w:numFmt w:val="decimal"/>
      <w:lvlText w:val="%1.%2.%3.%4.%5."/>
      <w:lvlJc w:val="left"/>
      <w:pPr>
        <w:tabs>
          <w:tab w:val="num" w:pos="0"/>
        </w:tabs>
        <w:ind w:left="1500" w:hanging="1080"/>
      </w:pPr>
      <w:rPr>
        <w:b w:val="false"/>
      </w:rPr>
    </w:lvl>
    <w:lvl w:ilvl="5">
      <w:start w:val="1"/>
      <w:numFmt w:val="decimal"/>
      <w:lvlText w:val="%1.%2.%3.%4.%5.%6."/>
      <w:lvlJc w:val="left"/>
      <w:pPr>
        <w:tabs>
          <w:tab w:val="num" w:pos="0"/>
        </w:tabs>
        <w:ind w:left="1875" w:hanging="1440"/>
      </w:pPr>
      <w:rPr>
        <w:b w:val="false"/>
      </w:rPr>
    </w:lvl>
    <w:lvl w:ilvl="6">
      <w:start w:val="1"/>
      <w:numFmt w:val="decimal"/>
      <w:lvlText w:val="%1.%2.%3.%4.%5.%6.%7."/>
      <w:lvlJc w:val="left"/>
      <w:pPr>
        <w:tabs>
          <w:tab w:val="num" w:pos="0"/>
        </w:tabs>
        <w:ind w:left="2250" w:hanging="1800"/>
      </w:pPr>
      <w:rPr>
        <w:b w:val="false"/>
      </w:rPr>
    </w:lvl>
    <w:lvl w:ilvl="7">
      <w:start w:val="1"/>
      <w:numFmt w:val="decimal"/>
      <w:lvlText w:val="%1.%2.%3.%4.%5.%6.%7.%8."/>
      <w:lvlJc w:val="left"/>
      <w:pPr>
        <w:tabs>
          <w:tab w:val="num" w:pos="0"/>
        </w:tabs>
        <w:ind w:left="2265" w:hanging="1800"/>
      </w:pPr>
      <w:rPr>
        <w:b w:val="false"/>
      </w:rPr>
    </w:lvl>
    <w:lvl w:ilvl="8">
      <w:start w:val="1"/>
      <w:numFmt w:val="decimal"/>
      <w:lvlText w:val="%1.%2.%3.%4.%5.%6.%7.%8.%9."/>
      <w:lvlJc w:val="left"/>
      <w:pPr>
        <w:tabs>
          <w:tab w:val="num" w:pos="0"/>
        </w:tabs>
        <w:ind w:left="2640" w:hanging="2160"/>
      </w:pPr>
      <w:rPr>
        <w:b w:val="false"/>
      </w:rPr>
    </w:lvl>
  </w:abstractNum>
  <w:abstractNum w:abstractNumId="3">
    <w:lvl w:ilvl="0">
      <w:start w:val="1"/>
      <w:numFmt w:val="decimal"/>
      <w:lvlText w:val="%1."/>
      <w:lvlJc w:val="left"/>
      <w:pPr>
        <w:tabs>
          <w:tab w:val="num" w:pos="0"/>
        </w:tabs>
        <w:ind w:left="720" w:hanging="360"/>
      </w:pPr>
      <w:rPr>
        <w:sz w:val="28"/>
        <w:szCs w:val="28"/>
      </w:rPr>
    </w:lvl>
    <w:lvl w:ilvl="1">
      <w:start w:val="1"/>
      <w:numFmt w:val="decimal"/>
      <w:lvlText w:val="%1.%2."/>
      <w:lvlJc w:val="left"/>
      <w:pPr>
        <w:tabs>
          <w:tab w:val="num" w:pos="0"/>
        </w:tabs>
        <w:ind w:left="1170" w:hanging="450"/>
      </w:pPr>
      <w:rPr>
        <w:sz w:val="28"/>
      </w:rPr>
    </w:lvl>
    <w:lvl w:ilvl="2">
      <w:start w:val="1"/>
      <w:numFmt w:val="decimal"/>
      <w:lvlText w:val="%1.%2.%3."/>
      <w:lvlJc w:val="left"/>
      <w:pPr>
        <w:tabs>
          <w:tab w:val="num" w:pos="0"/>
        </w:tabs>
        <w:ind w:left="1800" w:hanging="720"/>
      </w:pPr>
      <w:rPr>
        <w:sz w:val="28"/>
      </w:rPr>
    </w:lvl>
    <w:lvl w:ilvl="3">
      <w:start w:val="1"/>
      <w:numFmt w:val="decimal"/>
      <w:lvlText w:val="%1.%2.%3.%4."/>
      <w:lvlJc w:val="left"/>
      <w:pPr>
        <w:tabs>
          <w:tab w:val="num" w:pos="0"/>
        </w:tabs>
        <w:ind w:left="2160" w:hanging="720"/>
      </w:pPr>
      <w:rPr>
        <w:sz w:val="28"/>
      </w:rPr>
    </w:lvl>
    <w:lvl w:ilvl="4">
      <w:start w:val="1"/>
      <w:numFmt w:val="decimal"/>
      <w:lvlText w:val="%1.%2.%3.%4.%5."/>
      <w:lvlJc w:val="left"/>
      <w:pPr>
        <w:tabs>
          <w:tab w:val="num" w:pos="0"/>
        </w:tabs>
        <w:ind w:left="2880" w:hanging="1080"/>
      </w:pPr>
      <w:rPr>
        <w:sz w:val="28"/>
      </w:rPr>
    </w:lvl>
    <w:lvl w:ilvl="5">
      <w:start w:val="1"/>
      <w:numFmt w:val="decimal"/>
      <w:lvlText w:val="%1.%2.%3.%4.%5.%6."/>
      <w:lvlJc w:val="left"/>
      <w:pPr>
        <w:tabs>
          <w:tab w:val="num" w:pos="0"/>
        </w:tabs>
        <w:ind w:left="3240" w:hanging="1080"/>
      </w:pPr>
      <w:rPr>
        <w:sz w:val="28"/>
      </w:rPr>
    </w:lvl>
    <w:lvl w:ilvl="6">
      <w:start w:val="1"/>
      <w:numFmt w:val="decimal"/>
      <w:lvlText w:val="%1.%2.%3.%4.%5.%6.%7."/>
      <w:lvlJc w:val="left"/>
      <w:pPr>
        <w:tabs>
          <w:tab w:val="num" w:pos="0"/>
        </w:tabs>
        <w:ind w:left="3600" w:hanging="1080"/>
      </w:pPr>
      <w:rPr>
        <w:sz w:val="28"/>
      </w:rPr>
    </w:lvl>
    <w:lvl w:ilvl="7">
      <w:start w:val="1"/>
      <w:numFmt w:val="decimal"/>
      <w:lvlText w:val="%1.%2.%3.%4.%5.%6.%7.%8."/>
      <w:lvlJc w:val="left"/>
      <w:pPr>
        <w:tabs>
          <w:tab w:val="num" w:pos="0"/>
        </w:tabs>
        <w:ind w:left="4320" w:hanging="1440"/>
      </w:pPr>
      <w:rPr>
        <w:sz w:val="28"/>
      </w:rPr>
    </w:lvl>
    <w:lvl w:ilvl="8">
      <w:start w:val="1"/>
      <w:numFmt w:val="decimal"/>
      <w:lvlText w:val="%1.%2.%3.%4.%5.%6.%7.%8.%9."/>
      <w:lvlJc w:val="left"/>
      <w:pPr>
        <w:tabs>
          <w:tab w:val="num" w:pos="0"/>
        </w:tabs>
        <w:ind w:left="4680" w:hanging="1440"/>
      </w:pPr>
      <w:rPr>
        <w:sz w:val="28"/>
      </w:rPr>
    </w:lvl>
  </w:abstractNum>
  <w:abstractNum w:abstractNumId="4">
    <w:lvl w:ilvl="0">
      <w:start w:val="7"/>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8"/>
  <w:defaultTabStop w:val="709"/>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Indent" w:uiPriority="0"/>
    <w:lsdException w:name="Subtitle" w:uiPriority="11" w:semiHidden="0" w:unhideWhenUsed="0" w:qFormat="1"/>
    <w:lsdException w:name="Body Text Indent 2"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BalloonText"/>
    <w:uiPriority w:val="99"/>
    <w:semiHidden/>
    <w:qFormat/>
    <w:rsid w:val="00bd3d09"/>
    <w:rPr>
      <w:rFonts w:ascii="Tahoma" w:hAnsi="Tahoma" w:cs="Tahoma"/>
      <w:sz w:val="16"/>
      <w:szCs w:val="16"/>
    </w:rPr>
  </w:style>
  <w:style w:type="character" w:styleId="Style15" w:customStyle="1">
    <w:name w:val="Верхний колонтитул Знак"/>
    <w:basedOn w:val="DefaultParagraphFont"/>
    <w:uiPriority w:val="99"/>
    <w:qFormat/>
    <w:rsid w:val="00517820"/>
    <w:rPr/>
  </w:style>
  <w:style w:type="character" w:styleId="Style16" w:customStyle="1">
    <w:name w:val="Нижний колонтитул Знак"/>
    <w:basedOn w:val="DefaultParagraphFont"/>
    <w:uiPriority w:val="99"/>
    <w:qFormat/>
    <w:rsid w:val="00517820"/>
    <w:rPr/>
  </w:style>
  <w:style w:type="character" w:styleId="Style17" w:customStyle="1">
    <w:name w:val="Основной текст с отступом Знак"/>
    <w:basedOn w:val="DefaultParagraphFont"/>
    <w:qFormat/>
    <w:rsid w:val="00747cb3"/>
    <w:rPr>
      <w:rFonts w:ascii="Times New Roman" w:hAnsi="Times New Roman" w:eastAsia="Calibri" w:cs="Times New Roman"/>
      <w:color w:val="000000"/>
      <w:sz w:val="28"/>
      <w:szCs w:val="20"/>
      <w:lang w:eastAsia="ru-RU"/>
    </w:rPr>
  </w:style>
  <w:style w:type="character" w:styleId="2" w:customStyle="1">
    <w:name w:val="Основной текст с отступом 2 Знак"/>
    <w:basedOn w:val="DefaultParagraphFont"/>
    <w:link w:val="BodyTextIndent2"/>
    <w:semiHidden/>
    <w:qFormat/>
    <w:rsid w:val="00747cb3"/>
    <w:rPr>
      <w:rFonts w:ascii="Times New Roman" w:hAnsi="Times New Roman" w:eastAsia="Calibri" w:cs="Times New Roman"/>
      <w:sz w:val="28"/>
      <w:szCs w:val="20"/>
      <w:lang w:eastAsia="ru-RU"/>
    </w:rPr>
  </w:style>
  <w:style w:type="character" w:styleId="Style18" w:customStyle="1">
    <w:name w:val="Основной текст Знак"/>
    <w:basedOn w:val="DefaultParagraphFont"/>
    <w:uiPriority w:val="99"/>
    <w:semiHidden/>
    <w:qFormat/>
    <w:rsid w:val="00de72ec"/>
    <w:rPr/>
  </w:style>
  <w:style w:type="character" w:styleId="Strong">
    <w:name w:val="Strong"/>
    <w:qFormat/>
    <w:rPr>
      <w:b/>
      <w:bCs/>
    </w:rPr>
  </w:style>
  <w:style w:type="paragraph" w:styleId="Style19">
    <w:name w:val="Заголовок"/>
    <w:basedOn w:val="Normal"/>
    <w:next w:val="BodyText"/>
    <w:qFormat/>
    <w:pPr>
      <w:keepNext w:val="true"/>
      <w:spacing w:before="240" w:after="120"/>
    </w:pPr>
    <w:rPr>
      <w:rFonts w:ascii="Open Sans" w:hAnsi="Open Sans" w:eastAsia="WenQuanYi Micro Hei" w:cs="Lohit Devanagari"/>
      <w:sz w:val="28"/>
      <w:szCs w:val="28"/>
    </w:rPr>
  </w:style>
  <w:style w:type="paragraph" w:styleId="BodyText">
    <w:name w:val="Body Text"/>
    <w:basedOn w:val="Normal"/>
    <w:link w:val="Style18"/>
    <w:uiPriority w:val="99"/>
    <w:semiHidden/>
    <w:unhideWhenUsed/>
    <w:rsid w:val="00de72ec"/>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0">
    <w:name w:val="Указатель"/>
    <w:basedOn w:val="Normal"/>
    <w:qFormat/>
    <w:pPr>
      <w:suppressLineNumbers/>
    </w:pPr>
    <w:rPr>
      <w:rFonts w:cs="Lohit Devanagari"/>
    </w:rPr>
  </w:style>
  <w:style w:type="paragraph" w:styleId="BalloonText">
    <w:name w:val="Balloon Text"/>
    <w:basedOn w:val="Normal"/>
    <w:link w:val="Style14"/>
    <w:uiPriority w:val="99"/>
    <w:semiHidden/>
    <w:unhideWhenUsed/>
    <w:qFormat/>
    <w:rsid w:val="00bd3d09"/>
    <w:pPr>
      <w:spacing w:lineRule="auto" w:line="240" w:before="0" w:after="0"/>
    </w:pPr>
    <w:rPr>
      <w:rFonts w:ascii="Tahoma" w:hAnsi="Tahoma" w:cs="Tahoma"/>
      <w:sz w:val="16"/>
      <w:szCs w:val="16"/>
    </w:rPr>
  </w:style>
  <w:style w:type="paragraph" w:styleId="Style21">
    <w:name w:val="Колонтитул"/>
    <w:basedOn w:val="Normal"/>
    <w:qFormat/>
    <w:pPr/>
    <w:rPr/>
  </w:style>
  <w:style w:type="paragraph" w:styleId="Header">
    <w:name w:val="Header"/>
    <w:basedOn w:val="Normal"/>
    <w:link w:val="Style15"/>
    <w:uiPriority w:val="99"/>
    <w:unhideWhenUsed/>
    <w:rsid w:val="00517820"/>
    <w:pPr>
      <w:tabs>
        <w:tab w:val="clear" w:pos="709"/>
        <w:tab w:val="center" w:pos="4677" w:leader="none"/>
        <w:tab w:val="right" w:pos="9355" w:leader="none"/>
      </w:tabs>
      <w:spacing w:lineRule="auto" w:line="240" w:before="0" w:after="0"/>
    </w:pPr>
    <w:rPr/>
  </w:style>
  <w:style w:type="paragraph" w:styleId="Footer">
    <w:name w:val="Footer"/>
    <w:basedOn w:val="Normal"/>
    <w:link w:val="Style16"/>
    <w:uiPriority w:val="99"/>
    <w:unhideWhenUsed/>
    <w:rsid w:val="00517820"/>
    <w:pPr>
      <w:tabs>
        <w:tab w:val="clear" w:pos="709"/>
        <w:tab w:val="center" w:pos="4677" w:leader="none"/>
        <w:tab w:val="right" w:pos="9355" w:leader="none"/>
      </w:tabs>
      <w:spacing w:lineRule="auto" w:line="240" w:before="0" w:after="0"/>
    </w:pPr>
    <w:rPr/>
  </w:style>
  <w:style w:type="paragraph" w:styleId="ListParagraph">
    <w:name w:val="List Paragraph"/>
    <w:basedOn w:val="Normal"/>
    <w:uiPriority w:val="34"/>
    <w:qFormat/>
    <w:rsid w:val="00a966e2"/>
    <w:pPr>
      <w:spacing w:before="0" w:after="200"/>
      <w:ind w:left="720"/>
      <w:contextualSpacing/>
    </w:pPr>
    <w:rPr/>
  </w:style>
  <w:style w:type="paragraph" w:styleId="NormalWeb">
    <w:name w:val="Normal (Web)"/>
    <w:basedOn w:val="Normal"/>
    <w:uiPriority w:val="99"/>
    <w:qFormat/>
    <w:rsid w:val="00e12894"/>
    <w:pPr>
      <w:spacing w:lineRule="auto" w:line="240" w:beforeAutospacing="1" w:afterAutospacing="1"/>
    </w:pPr>
    <w:rPr>
      <w:rFonts w:ascii="Times New Roman" w:hAnsi="Times New Roman" w:eastAsia="Times New Roman" w:cs="Times New Roman"/>
      <w:sz w:val="24"/>
      <w:szCs w:val="24"/>
      <w:lang w:eastAsia="ru-RU"/>
    </w:rPr>
  </w:style>
  <w:style w:type="paragraph" w:styleId="ConsNormal" w:customStyle="1">
    <w:name w:val="ConsNormal"/>
    <w:qFormat/>
    <w:rsid w:val="00e12894"/>
    <w:pPr>
      <w:widowControl w:val="false"/>
      <w:suppressAutoHyphens w:val="true"/>
      <w:bidi w:val="0"/>
      <w:spacing w:lineRule="auto" w:line="240" w:before="0" w:after="0"/>
      <w:ind w:firstLine="720"/>
      <w:jc w:val="left"/>
    </w:pPr>
    <w:rPr>
      <w:rFonts w:ascii="Arial" w:hAnsi="Arial" w:eastAsia="Times New Roman" w:cs="Times New Roman"/>
      <w:color w:val="auto"/>
      <w:kern w:val="0"/>
      <w:sz w:val="20"/>
      <w:szCs w:val="20"/>
      <w:lang w:val="ru-RU" w:eastAsia="ar-SA" w:bidi="ar-SA"/>
    </w:rPr>
  </w:style>
  <w:style w:type="paragraph" w:styleId="BodyTextIndent">
    <w:name w:val="Body Text Indent"/>
    <w:basedOn w:val="Normal"/>
    <w:link w:val="Style17"/>
    <w:unhideWhenUsed/>
    <w:rsid w:val="00747cb3"/>
    <w:pPr>
      <w:spacing w:lineRule="auto" w:line="240" w:before="0" w:after="0"/>
      <w:ind w:firstLine="485"/>
      <w:jc w:val="both"/>
    </w:pPr>
    <w:rPr>
      <w:rFonts w:ascii="Times New Roman" w:hAnsi="Times New Roman" w:eastAsia="Calibri" w:cs="Times New Roman"/>
      <w:color w:val="000000"/>
      <w:sz w:val="28"/>
      <w:szCs w:val="20"/>
      <w:lang w:eastAsia="ru-RU"/>
    </w:rPr>
  </w:style>
  <w:style w:type="paragraph" w:styleId="BodyTextIndent2">
    <w:name w:val="Body Text Indent 2"/>
    <w:basedOn w:val="Normal"/>
    <w:link w:val="2"/>
    <w:semiHidden/>
    <w:unhideWhenUsed/>
    <w:qFormat/>
    <w:rsid w:val="00747cb3"/>
    <w:pPr>
      <w:spacing w:lineRule="auto" w:line="240" w:before="0" w:after="0"/>
      <w:ind w:firstLine="720"/>
      <w:jc w:val="both"/>
    </w:pPr>
    <w:rPr>
      <w:rFonts w:ascii="Times New Roman" w:hAnsi="Times New Roman" w:eastAsia="Calibri" w:cs="Times New Roman"/>
      <w:sz w:val="28"/>
      <w:szCs w:val="20"/>
      <w:lang w:eastAsia="ru-RU"/>
    </w:rPr>
  </w:style>
  <w:style w:type="paragraph" w:styleId="ConsPlusNormal" w:customStyle="1">
    <w:name w:val="ConsPlusNormal"/>
    <w:qFormat/>
    <w:rsid w:val="00747cb3"/>
    <w:pPr>
      <w:widowControl/>
      <w:suppressAutoHyphens w:val="true"/>
      <w:bidi w:val="0"/>
      <w:spacing w:lineRule="auto" w:line="240" w:before="0" w:after="0"/>
      <w:jc w:val="left"/>
    </w:pPr>
    <w:rPr>
      <w:rFonts w:ascii="Times New Roman" w:hAnsi="Times New Roman" w:eastAsia="Calibri" w:cs="Times New Roman" w:eastAsiaTheme="minorHAnsi"/>
      <w:color w:val="auto"/>
      <w:kern w:val="0"/>
      <w:sz w:val="28"/>
      <w:szCs w:val="28"/>
      <w:lang w:val="ru-RU" w:eastAsia="ru-RU" w:bidi="ar-SA"/>
    </w:rPr>
  </w:style>
  <w:style w:type="paragraph" w:styleId="Style22">
    <w:name w:val="Содержимое таблицы"/>
    <w:basedOn w:val="Normal"/>
    <w:qFormat/>
    <w:pPr>
      <w:widowControl w:val="false"/>
      <w:suppressLineNumbers/>
    </w:pPr>
    <w:rPr/>
  </w:style>
  <w:style w:type="paragraph" w:styleId="TableParagraph">
    <w:name w:val="Table Paragraph"/>
    <w:basedOn w:val="Normal"/>
    <w:qFormat/>
    <w:pPr/>
    <w:rPr>
      <w:sz w:val="24"/>
      <w:szCs w:val="24"/>
    </w:rPr>
  </w:style>
  <w:style w:type="paragraph" w:styleId="Style23">
    <w:name w:val="Заголовок таблицы"/>
    <w:basedOn w:val="Style22"/>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59"/>
    <w:rsid w:val="00e12894"/>
    <w:pPr>
      <w:spacing w:after="0" w:line="240" w:lineRule="auto"/>
    </w:pPr>
    <w:rPr>
      <w:rFonts w:eastAsiaTheme="minorEastAsia"/>
      <w:lang w:eastAsia="ru-RU"/>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customStyle="1" w:styleId="1">
    <w:name w:val="Сетка таблицы1"/>
    <w:basedOn w:val="a1"/>
    <w:uiPriority w:val="59"/>
    <w:rsid w:val="00414beb"/>
    <w:pPr>
      <w:spacing w:after="0" w:line="240" w:lineRule="auto"/>
    </w:pPr>
    <w:rPr>
      <w:rFonts w:eastAsiaTheme="minorEastAsia"/>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
    <w:name w:val="Сетка таблицы2"/>
    <w:basedOn w:val="a1"/>
    <w:rsid w:val="00967921"/>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4E249-21B4-418F-845F-C40EB0D6C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6832</TotalTime>
  <Application>LibreOffice/7.6.7.2$Linux_X86_64 LibreOffice_project/60$Build-2</Application>
  <AppVersion>15.0000</AppVersion>
  <Pages>17</Pages>
  <Words>3930</Words>
  <Characters>33947</Characters>
  <CharactersWithSpaces>38363</CharactersWithSpaces>
  <Paragraphs>230</Paragraphs>
  <Company>Home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2021-10-26T11:39:00Z</dcterms:created>
  <dc:creator>Островская Ольга Станиславовна</dc:creator>
  <dc:description/>
  <dc:language>ru-RU</dc:language>
  <cp:lastModifiedBy/>
  <cp:lastPrinted>2022-09-13T13:48:00Z</cp:lastPrinted>
  <dcterms:modified xsi:type="dcterms:W3CDTF">2026-10-07T11:29:48Z</dcterms:modified>
  <cp:revision>1508</cp:revision>
  <dc:subject/>
  <dc:title/>
</cp:coreProperties>
</file>

<file path=docProps/custom.xml><?xml version="1.0" encoding="utf-8"?>
<Properties xmlns="http://schemas.openxmlformats.org/officeDocument/2006/custom-properties" xmlns:vt="http://schemas.openxmlformats.org/officeDocument/2006/docPropsVTypes"/>
</file>