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723"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9723"/>
      </w:tblGrid>
      <w:tr>
        <w:trPr/>
        <w:tc>
          <w:tcPr>
            <w:tcW w:w="9723" w:type="dxa"/>
            <w:tcBorders>
              <w:bottom w:val="single" w:sz="4" w:space="0" w:color="000000"/>
            </w:tcBorders>
            <w:shd w:color="auto" w:fill="auto" w:val="clear"/>
          </w:tcPr>
          <w:p>
            <w:pPr>
              <w:pStyle w:val="Normal"/>
              <w:widowControl w:val="false"/>
              <w:suppressAutoHyphens w:val="true"/>
              <w:jc w:val="center"/>
              <w:rPr>
                <w:rFonts w:eastAsia="Times New Roman"/>
                <w:b/>
                <w:szCs w:val="28"/>
                <w:lang w:eastAsia="ar-SA"/>
              </w:rPr>
            </w:pPr>
            <w:r>
              <w:rPr>
                <w:rFonts w:eastAsia="Times New Roman"/>
                <w:b/>
                <w:szCs w:val="28"/>
                <w:lang w:eastAsia="ar-SA"/>
              </w:rPr>
              <w:t>КОНТРОЛЬНО-РЕВИЗИОННАЯ КОМИССИЯ</w:t>
            </w:r>
          </w:p>
          <w:p>
            <w:pPr>
              <w:pStyle w:val="Normal"/>
              <w:widowControl w:val="false"/>
              <w:suppressAutoHyphens w:val="true"/>
              <w:jc w:val="center"/>
              <w:rPr>
                <w:rFonts w:eastAsia="Times New Roman"/>
                <w:b/>
                <w:szCs w:val="28"/>
                <w:lang w:eastAsia="ar-SA"/>
              </w:rPr>
            </w:pPr>
            <w:r>
              <w:rPr>
                <w:rFonts w:eastAsia="Times New Roman"/>
                <w:b/>
                <w:szCs w:val="28"/>
                <w:lang w:eastAsia="ar-SA"/>
              </w:rPr>
              <w:t>МУНИЦИПАЛЬНОГО ОБРАЗОВАНИЯ «ПОЧИНКОВСКИЙ МУНИЦИПАЛЬНЫЙ ОКРУГ»</w:t>
            </w:r>
          </w:p>
          <w:p>
            <w:pPr>
              <w:pStyle w:val="Normal"/>
              <w:widowControl w:val="false"/>
              <w:suppressAutoHyphens w:val="true"/>
              <w:jc w:val="center"/>
              <w:rPr>
                <w:rFonts w:eastAsia="Times New Roman"/>
                <w:sz w:val="24"/>
                <w:lang w:eastAsia="ar-SA"/>
              </w:rPr>
            </w:pPr>
            <w:r>
              <w:rPr>
                <w:rFonts w:eastAsia="Times New Roman"/>
                <w:b/>
                <w:szCs w:val="28"/>
                <w:lang w:eastAsia="ar-SA"/>
              </w:rPr>
              <w:t>СМОЛЕНСКОЙ ОБЛАСТИ</w:t>
            </w:r>
          </w:p>
        </w:tc>
      </w:tr>
    </w:tbl>
    <w:p>
      <w:pPr>
        <w:pStyle w:val="Normal"/>
        <w:suppressAutoHyphens w:val="true"/>
        <w:jc w:val="center"/>
        <w:rPr>
          <w:rFonts w:eastAsia="Times New Roman"/>
          <w:b/>
          <w:sz w:val="24"/>
          <w:lang w:eastAsia="ar-SA"/>
        </w:rPr>
      </w:pPr>
      <w:r>
        <w:rPr>
          <w:rFonts w:eastAsia="Times New Roman"/>
          <w:b/>
          <w:sz w:val="24"/>
          <w:lang w:eastAsia="ar-SA"/>
        </w:rPr>
        <w:t xml:space="preserve">216450, Смоленская область, г. Починок, улица Советская, д. 1 </w:t>
      </w:r>
    </w:p>
    <w:p>
      <w:pPr>
        <w:pStyle w:val="Normal"/>
        <w:suppressAutoHyphens w:val="true"/>
        <w:jc w:val="center"/>
        <w:rPr>
          <w:rFonts w:eastAsia="Times New Roman"/>
          <w:b/>
          <w:sz w:val="24"/>
          <w:lang w:eastAsia="ar-SA"/>
        </w:rPr>
      </w:pPr>
      <w:r>
        <w:rPr>
          <w:rFonts w:eastAsia="Times New Roman"/>
          <w:b/>
          <w:sz w:val="24"/>
          <w:lang w:eastAsia="ar-SA"/>
        </w:rPr>
        <w:t>телефон 8(48149) 2-30-49, 4-10-06</w:t>
      </w:r>
    </w:p>
    <w:p>
      <w:pPr>
        <w:pStyle w:val="Normal"/>
        <w:suppressAutoHyphens w:val="true"/>
        <w:jc w:val="center"/>
        <w:rPr>
          <w:rFonts w:eastAsia="Times New Roman"/>
          <w:szCs w:val="28"/>
          <w:lang w:eastAsia="ar-SA"/>
        </w:rPr>
      </w:pPr>
      <w:r>
        <w:rPr>
          <w:rFonts w:eastAsia="Times New Roman"/>
          <w:szCs w:val="28"/>
          <w:lang w:eastAsia="ar-SA"/>
        </w:rPr>
      </w:r>
    </w:p>
    <w:p>
      <w:pPr>
        <w:pStyle w:val="Normal"/>
        <w:suppressAutoHyphens w:val="true"/>
        <w:jc w:val="center"/>
        <w:rPr>
          <w:rFonts w:eastAsia="Times New Roman"/>
          <w:szCs w:val="28"/>
          <w:lang w:eastAsia="ar-SA"/>
        </w:rPr>
      </w:pPr>
      <w:r>
        <w:rPr>
          <w:rFonts w:eastAsia="Times New Roman"/>
          <w:szCs w:val="28"/>
          <w:lang w:eastAsia="ar-SA"/>
        </w:rPr>
      </w:r>
    </w:p>
    <w:p>
      <w:pPr>
        <w:pStyle w:val="Normal"/>
        <w:widowControl w:val="false"/>
        <w:rPr>
          <w:rFonts w:eastAsia="Times New Roman"/>
          <w:sz w:val="20"/>
          <w:szCs w:val="20"/>
          <w:lang w:eastAsia="ru-RU"/>
        </w:rPr>
      </w:pPr>
      <w:r>
        <w:rPr>
          <w:rFonts w:eastAsia="Times New Roman"/>
          <w:sz w:val="20"/>
          <w:szCs w:val="20"/>
          <w:lang w:eastAsia="ru-RU"/>
        </w:rPr>
      </w:r>
    </w:p>
    <w:p>
      <w:pPr>
        <w:pStyle w:val="Normal"/>
        <w:jc w:val="center"/>
        <w:rPr>
          <w:rFonts w:eastAsia="Times New Roman"/>
          <w:b/>
          <w:szCs w:val="28"/>
          <w:lang w:eastAsia="ru-RU"/>
        </w:rPr>
      </w:pPr>
      <w:r>
        <w:rPr>
          <w:rFonts w:eastAsia="Times New Roman"/>
          <w:b/>
          <w:szCs w:val="28"/>
          <w:lang w:eastAsia="ru-RU"/>
        </w:rPr>
        <w:t>Заключение</w:t>
      </w:r>
    </w:p>
    <w:p>
      <w:pPr>
        <w:pStyle w:val="Normal"/>
        <w:jc w:val="center"/>
        <w:rPr>
          <w:rFonts w:eastAsia="Times New Roman"/>
          <w:b/>
          <w:szCs w:val="28"/>
          <w:lang w:eastAsia="ru-RU"/>
        </w:rPr>
      </w:pPr>
      <w:r>
        <w:rPr>
          <w:rFonts w:eastAsia="Times New Roman"/>
          <w:b/>
          <w:szCs w:val="28"/>
          <w:lang w:eastAsia="ru-RU"/>
        </w:rPr>
        <w:t>Контрольно-ревизионной комиссии муниципального образования «Починковский муниципальный округ» Смоленской области на оперативный анализ исполнения и контроля за организацией исполнения бюджета муниципального образования «Починковский муниципальный округ» Смоленской области за 1 полугодие 2026 года.</w:t>
      </w:r>
    </w:p>
    <w:p>
      <w:pPr>
        <w:pStyle w:val="Normal"/>
        <w:tabs>
          <w:tab w:val="clear" w:pos="708"/>
          <w:tab w:val="left" w:pos="555" w:leader="none"/>
        </w:tabs>
        <w:rPr>
          <w:rFonts w:eastAsia="Times New Roman"/>
          <w:b/>
          <w:szCs w:val="28"/>
          <w:lang w:eastAsia="ru-RU"/>
        </w:rPr>
      </w:pPr>
      <w:r>
        <w:rPr>
          <w:rFonts w:eastAsia="Times New Roman"/>
          <w:b/>
          <w:szCs w:val="28"/>
          <w:lang w:eastAsia="ru-RU"/>
        </w:rPr>
        <w:tab/>
        <w:t xml:space="preserve">       </w:t>
      </w:r>
    </w:p>
    <w:p>
      <w:pPr>
        <w:pStyle w:val="Normal"/>
        <w:tabs>
          <w:tab w:val="clear" w:pos="708"/>
          <w:tab w:val="left" w:pos="555" w:leader="none"/>
        </w:tabs>
        <w:rPr>
          <w:rFonts w:eastAsia="Times New Roman"/>
          <w:b/>
          <w:szCs w:val="28"/>
          <w:lang w:eastAsia="ru-RU"/>
        </w:rPr>
      </w:pPr>
      <w:r>
        <w:rPr>
          <w:rFonts w:eastAsia="Times New Roman"/>
          <w:b/>
          <w:szCs w:val="28"/>
          <w:lang w:eastAsia="ru-RU"/>
        </w:rPr>
      </w:r>
    </w:p>
    <w:p>
      <w:pPr>
        <w:pStyle w:val="Normal"/>
        <w:tabs>
          <w:tab w:val="clear" w:pos="708"/>
          <w:tab w:val="left" w:pos="555" w:leader="none"/>
        </w:tabs>
        <w:rPr>
          <w:rFonts w:eastAsia="Times New Roman"/>
          <w:b/>
          <w:szCs w:val="28"/>
          <w:lang w:eastAsia="ru-RU"/>
        </w:rPr>
      </w:pPr>
      <w:r>
        <w:rPr>
          <w:rFonts w:eastAsia="Times New Roman"/>
          <w:b/>
          <w:szCs w:val="28"/>
          <w:lang w:eastAsia="ru-RU"/>
        </w:rPr>
        <w:t>г. Починок                                                                                     21 августа 2026 года</w:t>
      </w:r>
    </w:p>
    <w:p>
      <w:pPr>
        <w:pStyle w:val="Normal"/>
        <w:tabs>
          <w:tab w:val="clear" w:pos="708"/>
          <w:tab w:val="left" w:pos="555" w:leader="none"/>
        </w:tabs>
        <w:rPr>
          <w:rFonts w:eastAsia="Times New Roman"/>
          <w:b/>
          <w:szCs w:val="28"/>
          <w:lang w:eastAsia="ru-RU"/>
        </w:rPr>
      </w:pPr>
      <w:r>
        <w:rPr>
          <w:rFonts w:eastAsia="Times New Roman"/>
          <w:b/>
          <w:szCs w:val="28"/>
          <w:lang w:eastAsia="ru-RU"/>
        </w:rPr>
        <w:t xml:space="preserve">                                                             </w:t>
      </w:r>
    </w:p>
    <w:p>
      <w:pPr>
        <w:pStyle w:val="Normal"/>
        <w:tabs>
          <w:tab w:val="clear" w:pos="708"/>
          <w:tab w:val="left" w:pos="555" w:leader="none"/>
        </w:tabs>
        <w:rPr>
          <w:rFonts w:eastAsia="Times New Roman"/>
          <w:b/>
          <w:szCs w:val="28"/>
          <w:lang w:eastAsia="ru-RU"/>
        </w:rPr>
      </w:pPr>
      <w:r>
        <w:rPr>
          <w:rFonts w:eastAsia="Times New Roman"/>
          <w:b/>
          <w:szCs w:val="28"/>
          <w:lang w:eastAsia="ru-RU"/>
        </w:rPr>
      </w:r>
    </w:p>
    <w:p>
      <w:pPr>
        <w:pStyle w:val="Normal"/>
        <w:widowControl w:val="false"/>
        <w:numPr>
          <w:ilvl w:val="0"/>
          <w:numId w:val="6"/>
        </w:numPr>
        <w:spacing w:before="0" w:after="0"/>
        <w:ind w:firstLine="709" w:left="0"/>
        <w:contextualSpacing/>
        <w:jc w:val="both"/>
        <w:rPr>
          <w:rFonts w:eastAsia="Times New Roman"/>
          <w:szCs w:val="28"/>
          <w:lang w:eastAsia="ru-RU"/>
        </w:rPr>
      </w:pPr>
      <w:r>
        <w:rPr>
          <w:rFonts w:eastAsia="Times New Roman"/>
          <w:b/>
          <w:szCs w:val="28"/>
          <w:lang w:eastAsia="ru-RU"/>
        </w:rPr>
        <w:t xml:space="preserve">Основания для проведения экспертно-аналитического мероприятия: </w:t>
      </w:r>
      <w:r>
        <w:rPr>
          <w:rFonts w:eastAsia="Times New Roman"/>
          <w:szCs w:val="28"/>
          <w:lang w:eastAsia="ru-RU"/>
        </w:rPr>
        <w:t xml:space="preserve">Положение о Контрольно-ревизионной комиссии муниципального образования «Починковский муниципальный округ» Смоленской области, утвержденное решением Починковского окружного Совета депутатов от 23.10.2024 года №16, пункт плана работы 2.4. Контрольно-ревизионной комиссии муниципального образования «Починковский муниципальный округ» Смоленской области на 2026 год (утвержденного Приказом от 23.12.2025 №44). </w:t>
      </w:r>
    </w:p>
    <w:p>
      <w:pPr>
        <w:pStyle w:val="Normal"/>
        <w:widowControl w:val="false"/>
        <w:spacing w:before="0" w:after="0"/>
        <w:ind w:firstLine="709"/>
        <w:contextualSpacing/>
        <w:jc w:val="both"/>
        <w:rPr>
          <w:rFonts w:eastAsia="Times New Roman"/>
          <w:szCs w:val="28"/>
          <w:lang w:eastAsia="ru-RU"/>
        </w:rPr>
      </w:pPr>
      <w:r>
        <w:rPr>
          <w:rFonts w:eastAsia="Times New Roman"/>
          <w:szCs w:val="28"/>
          <w:lang w:eastAsia="ru-RU"/>
        </w:rPr>
      </w:r>
    </w:p>
    <w:p>
      <w:pPr>
        <w:pStyle w:val="Normal"/>
        <w:widowControl w:val="false"/>
        <w:numPr>
          <w:ilvl w:val="0"/>
          <w:numId w:val="7"/>
        </w:numPr>
        <w:spacing w:before="0" w:after="0"/>
        <w:ind w:firstLine="709" w:left="0"/>
        <w:contextualSpacing/>
        <w:jc w:val="both"/>
        <w:rPr>
          <w:rFonts w:eastAsia="Times New Roman"/>
          <w:szCs w:val="28"/>
          <w:lang w:eastAsia="ru-RU"/>
        </w:rPr>
      </w:pPr>
      <w:r>
        <w:rPr>
          <w:rFonts w:eastAsia="Times New Roman"/>
          <w:b/>
          <w:szCs w:val="28"/>
          <w:lang w:eastAsia="ru-RU"/>
        </w:rPr>
        <w:t>Предмет экспертно-аналитического мероприятия</w:t>
      </w:r>
      <w:r>
        <w:rPr>
          <w:rFonts w:eastAsia="Times New Roman"/>
          <w:szCs w:val="28"/>
          <w:lang w:eastAsia="ru-RU"/>
        </w:rPr>
        <w:t>:</w:t>
      </w:r>
    </w:p>
    <w:p>
      <w:pPr>
        <w:pStyle w:val="Normal"/>
        <w:ind w:firstLine="709"/>
        <w:jc w:val="both"/>
        <w:rPr/>
      </w:pPr>
      <w:r>
        <w:rPr/>
        <w:t>- процесс исполнения закона о бюджете;</w:t>
      </w:r>
    </w:p>
    <w:p>
      <w:pPr>
        <w:pStyle w:val="Normal"/>
        <w:widowControl w:val="false"/>
        <w:ind w:firstLine="709"/>
        <w:jc w:val="both"/>
        <w:rPr>
          <w:rFonts w:eastAsia="Calibri"/>
          <w:color w:val="000000"/>
          <w:szCs w:val="20"/>
          <w:lang w:eastAsia="ru-RU"/>
        </w:rPr>
      </w:pPr>
      <w:r>
        <w:rPr>
          <w:rFonts w:eastAsia="Calibri"/>
          <w:color w:val="000000"/>
          <w:szCs w:val="20"/>
          <w:lang w:eastAsia="ru-RU"/>
        </w:rPr>
        <w:t xml:space="preserve">- реализация закона о бюджете, включая текстовые статьи и приложения к </w:t>
      </w:r>
      <w:r>
        <w:rPr>
          <w:rFonts w:eastAsia="Calibri"/>
          <w:szCs w:val="20"/>
          <w:lang w:eastAsia="ru-RU"/>
        </w:rPr>
        <w:t>нему</w:t>
      </w:r>
      <w:r>
        <w:rPr>
          <w:rFonts w:eastAsia="Calibri"/>
          <w:color w:val="000000"/>
          <w:szCs w:val="20"/>
          <w:lang w:eastAsia="ru-RU"/>
        </w:rPr>
        <w:t>;</w:t>
      </w:r>
    </w:p>
    <w:p>
      <w:pPr>
        <w:pStyle w:val="Normal"/>
        <w:widowControl w:val="false"/>
        <w:ind w:firstLine="709"/>
        <w:jc w:val="both"/>
        <w:rPr>
          <w:rFonts w:eastAsia="Calibri"/>
          <w:color w:val="000000"/>
          <w:szCs w:val="20"/>
          <w:lang w:eastAsia="ru-RU"/>
        </w:rPr>
      </w:pPr>
      <w:r>
        <w:rPr>
          <w:rFonts w:eastAsia="Calibri"/>
          <w:color w:val="000000"/>
          <w:szCs w:val="20"/>
          <w:lang w:eastAsia="ru-RU"/>
        </w:rPr>
        <w:t>- утверждение сводной бюджетной росписи, лимитов бюджетных обязательств, предельных объемов финансирования;</w:t>
      </w:r>
    </w:p>
    <w:p>
      <w:pPr>
        <w:pStyle w:val="Normal"/>
        <w:widowControl w:val="false"/>
        <w:ind w:firstLine="709"/>
        <w:jc w:val="both"/>
        <w:rPr>
          <w:rFonts w:eastAsia="Calibri"/>
          <w:color w:val="000000"/>
          <w:szCs w:val="20"/>
          <w:lang w:eastAsia="ru-RU"/>
        </w:rPr>
      </w:pPr>
      <w:r>
        <w:rPr>
          <w:rFonts w:eastAsia="Calibri"/>
          <w:color w:val="000000"/>
          <w:szCs w:val="20"/>
          <w:lang w:eastAsia="ru-RU"/>
        </w:rPr>
        <w:t>- доведение и распределение бюджетных ассигнований и лимитов бюджетных обязательств;</w:t>
      </w:r>
    </w:p>
    <w:p>
      <w:pPr>
        <w:pStyle w:val="Normal"/>
        <w:widowControl w:val="false"/>
        <w:ind w:firstLine="709"/>
        <w:jc w:val="both"/>
        <w:rPr>
          <w:rFonts w:eastAsia="Calibri"/>
          <w:color w:val="000000"/>
          <w:szCs w:val="20"/>
          <w:lang w:eastAsia="ru-RU"/>
        </w:rPr>
      </w:pPr>
      <w:r>
        <w:rPr>
          <w:rFonts w:eastAsia="Calibri"/>
          <w:color w:val="000000"/>
          <w:szCs w:val="20"/>
          <w:lang w:eastAsia="ru-RU"/>
        </w:rPr>
        <w:t>- составление документов бухгалтерского (бюджетного) учета, казначейских уведомлений, расходных расписаний, расчетных документов, обосновывающих операции со средствами бюджета;</w:t>
      </w:r>
    </w:p>
    <w:p>
      <w:pPr>
        <w:pStyle w:val="Normal"/>
        <w:widowControl w:val="false"/>
        <w:ind w:firstLine="709"/>
        <w:jc w:val="both"/>
        <w:rPr>
          <w:rFonts w:eastAsia="Calibri"/>
          <w:color w:val="000000"/>
          <w:szCs w:val="20"/>
          <w:lang w:eastAsia="ru-RU"/>
        </w:rPr>
      </w:pPr>
      <w:r>
        <w:rPr>
          <w:rFonts w:eastAsia="Calibri"/>
          <w:color w:val="000000"/>
          <w:szCs w:val="20"/>
          <w:lang w:eastAsia="ru-RU"/>
        </w:rPr>
        <w:t>- составление обязательной для всех организаций финансовой отчетности об исполнении бюджета, принимаемой законом о бюджете по представленному заключению Контрольно-ревизионной комиссией.</w:t>
      </w:r>
    </w:p>
    <w:p>
      <w:pPr>
        <w:pStyle w:val="Normal"/>
        <w:ind w:firstLine="709"/>
        <w:jc w:val="both"/>
        <w:rPr>
          <w:rFonts w:eastAsia="Times New Roman"/>
          <w:sz w:val="18"/>
          <w:szCs w:val="18"/>
          <w:lang w:eastAsia="ru-RU"/>
        </w:rPr>
      </w:pPr>
      <w:r>
        <w:rPr>
          <w:rFonts w:eastAsia="Times New Roman"/>
          <w:sz w:val="18"/>
          <w:szCs w:val="18"/>
          <w:lang w:eastAsia="ru-RU"/>
        </w:rPr>
        <w:t xml:space="preserve">                                                                                                     </w:t>
      </w:r>
    </w:p>
    <w:p>
      <w:pPr>
        <w:pStyle w:val="ListParagraph"/>
        <w:numPr>
          <w:ilvl w:val="0"/>
          <w:numId w:val="8"/>
        </w:numPr>
        <w:tabs>
          <w:tab w:val="clear" w:pos="708"/>
          <w:tab w:val="left" w:pos="555" w:leader="none"/>
        </w:tabs>
        <w:spacing w:lineRule="auto" w:line="240"/>
        <w:ind w:firstLine="709" w:left="0"/>
        <w:jc w:val="both"/>
        <w:rPr>
          <w:rFonts w:eastAsia="Times New Roman"/>
          <w:szCs w:val="28"/>
          <w:lang w:eastAsia="ru-RU"/>
        </w:rPr>
      </w:pPr>
      <w:r>
        <w:rPr>
          <w:rFonts w:eastAsia="Times New Roman"/>
          <w:b/>
          <w:szCs w:val="28"/>
          <w:lang w:eastAsia="ru-RU"/>
        </w:rPr>
        <w:t>Объект экспертно-аналитического мероприятия</w:t>
      </w:r>
      <w:r>
        <w:rPr>
          <w:rFonts w:eastAsia="Times New Roman"/>
          <w:szCs w:val="28"/>
          <w:lang w:eastAsia="ru-RU"/>
        </w:rPr>
        <w:t>: муниципальное образование «Починковский муниципальный округ» Смоленской области.</w:t>
      </w:r>
    </w:p>
    <w:p>
      <w:pPr>
        <w:pStyle w:val="ListParagraph"/>
        <w:tabs>
          <w:tab w:val="clear" w:pos="708"/>
          <w:tab w:val="left" w:pos="555" w:leader="none"/>
        </w:tabs>
        <w:spacing w:lineRule="auto" w:line="240"/>
        <w:ind w:left="709"/>
        <w:jc w:val="both"/>
        <w:rPr>
          <w:rFonts w:eastAsia="Times New Roman"/>
          <w:szCs w:val="28"/>
          <w:lang w:eastAsia="ru-RU"/>
        </w:rPr>
      </w:pPr>
      <w:r>
        <w:rPr>
          <w:rFonts w:eastAsia="Times New Roman"/>
          <w:szCs w:val="28"/>
          <w:lang w:eastAsia="ru-RU"/>
        </w:rPr>
      </w:r>
    </w:p>
    <w:p>
      <w:pPr>
        <w:pStyle w:val="ListParagraph"/>
        <w:numPr>
          <w:ilvl w:val="0"/>
          <w:numId w:val="9"/>
        </w:numPr>
        <w:tabs>
          <w:tab w:val="clear" w:pos="708"/>
          <w:tab w:val="left" w:pos="555" w:leader="none"/>
        </w:tabs>
        <w:spacing w:lineRule="auto" w:line="240"/>
        <w:ind w:hanging="11" w:left="720"/>
        <w:jc w:val="both"/>
        <w:rPr>
          <w:rFonts w:eastAsia="Times New Roman"/>
          <w:b/>
          <w:szCs w:val="28"/>
          <w:lang w:eastAsia="ru-RU"/>
        </w:rPr>
      </w:pPr>
      <w:r>
        <w:rPr>
          <w:rFonts w:eastAsia="Times New Roman"/>
          <w:b/>
          <w:szCs w:val="28"/>
          <w:lang w:eastAsia="ru-RU"/>
        </w:rPr>
        <w:t>Цели и вопросы экспертно-аналитического мероприятия:</w:t>
      </w:r>
    </w:p>
    <w:p>
      <w:pPr>
        <w:pStyle w:val="ListParagraph"/>
        <w:numPr>
          <w:ilvl w:val="1"/>
          <w:numId w:val="3"/>
        </w:numPr>
        <w:tabs>
          <w:tab w:val="clear" w:pos="708"/>
          <w:tab w:val="left" w:pos="555" w:leader="none"/>
        </w:tabs>
        <w:spacing w:lineRule="auto" w:line="240" w:before="0" w:after="0"/>
        <w:ind w:firstLine="720" w:left="0"/>
        <w:contextualSpacing/>
        <w:jc w:val="both"/>
        <w:rPr>
          <w:rFonts w:eastAsia="Times New Roman"/>
          <w:szCs w:val="28"/>
          <w:lang w:eastAsia="ru-RU"/>
        </w:rPr>
      </w:pPr>
      <w:r>
        <w:rPr>
          <w:rFonts w:eastAsia="Times New Roman"/>
          <w:b/>
          <w:szCs w:val="28"/>
          <w:lang w:eastAsia="ru-RU"/>
        </w:rPr>
        <w:t>Цель:</w:t>
      </w:r>
      <w:r>
        <w:rPr>
          <w:rFonts w:eastAsia="Times New Roman"/>
          <w:szCs w:val="28"/>
          <w:lang w:eastAsia="ru-RU"/>
        </w:rPr>
        <w:t xml:space="preserve"> анализ полноты и своевременности поступлений доходов в бюджет, исполнения расходов и источников финансирования дефицита бюджета в сравнении с показателями, утвержденными законом о бюджете. </w:t>
      </w:r>
    </w:p>
    <w:p>
      <w:pPr>
        <w:pStyle w:val="Normal"/>
        <w:tabs>
          <w:tab w:val="clear" w:pos="708"/>
          <w:tab w:val="left" w:pos="555" w:leader="none"/>
        </w:tabs>
        <w:ind w:firstLine="709"/>
        <w:jc w:val="both"/>
        <w:rPr>
          <w:rFonts w:eastAsia="Times New Roman"/>
          <w:b/>
          <w:szCs w:val="28"/>
          <w:lang w:eastAsia="ru-RU"/>
        </w:rPr>
      </w:pPr>
      <w:r>
        <w:rPr>
          <w:rFonts w:eastAsia="Times New Roman"/>
          <w:b/>
          <w:szCs w:val="28"/>
          <w:lang w:eastAsia="ru-RU"/>
        </w:rPr>
        <w:t>4.2. Вопросы:</w:t>
      </w:r>
    </w:p>
    <w:p>
      <w:pPr>
        <w:pStyle w:val="Normal"/>
        <w:tabs>
          <w:tab w:val="clear" w:pos="708"/>
          <w:tab w:val="left" w:pos="555" w:leader="none"/>
        </w:tabs>
        <w:ind w:firstLine="709"/>
        <w:jc w:val="both"/>
        <w:rPr>
          <w:rFonts w:eastAsia="Times New Roman"/>
          <w:szCs w:val="28"/>
          <w:lang w:eastAsia="ru-RU"/>
        </w:rPr>
      </w:pPr>
      <w:r>
        <w:rPr>
          <w:rFonts w:eastAsia="Times New Roman"/>
          <w:b/>
          <w:szCs w:val="28"/>
          <w:lang w:eastAsia="ru-RU"/>
        </w:rPr>
        <w:t>4.2.1</w:t>
      </w:r>
      <w:r>
        <w:rPr>
          <w:rFonts w:eastAsia="Times New Roman"/>
          <w:b/>
          <w:bCs/>
          <w:szCs w:val="28"/>
          <w:lang w:eastAsia="ru-RU"/>
        </w:rPr>
        <w:t>.</w:t>
      </w:r>
      <w:r>
        <w:rPr>
          <w:rFonts w:eastAsia="Times New Roman"/>
          <w:szCs w:val="28"/>
          <w:lang w:eastAsia="ru-RU"/>
        </w:rPr>
        <w:t xml:space="preserve"> </w:t>
      </w:r>
      <w:bookmarkStart w:id="0" w:name="_Hlk199758743"/>
      <w:r>
        <w:rPr>
          <w:rFonts w:eastAsia="Times New Roman"/>
          <w:bCs/>
          <w:szCs w:val="28"/>
          <w:lang w:eastAsia="ru-RU"/>
        </w:rPr>
        <w:t>Анализ организации исполнения закона о бюджете, формирование нормативной правовой базы, необходимой для его реализации в текущем году.</w:t>
      </w:r>
      <w:bookmarkEnd w:id="0"/>
    </w:p>
    <w:p>
      <w:pPr>
        <w:pStyle w:val="Normal"/>
        <w:tabs>
          <w:tab w:val="clear" w:pos="708"/>
          <w:tab w:val="left" w:pos="555" w:leader="none"/>
        </w:tabs>
        <w:ind w:firstLine="709"/>
        <w:jc w:val="both"/>
        <w:rPr>
          <w:rFonts w:eastAsia="Times New Roman"/>
          <w:szCs w:val="28"/>
          <w:lang w:eastAsia="ru-RU"/>
        </w:rPr>
      </w:pPr>
      <w:r>
        <w:rPr>
          <w:rFonts w:eastAsia="Times New Roman"/>
          <w:b/>
          <w:szCs w:val="28"/>
          <w:lang w:eastAsia="ru-RU"/>
        </w:rPr>
        <w:t>4.2.2.</w:t>
      </w:r>
      <w:r>
        <w:rPr>
          <w:rFonts w:eastAsia="Times New Roman"/>
          <w:szCs w:val="28"/>
          <w:lang w:eastAsia="ru-RU"/>
        </w:rPr>
        <w:t xml:space="preserve"> Анализ исполнения доходов бюджета.</w:t>
      </w:r>
    </w:p>
    <w:p>
      <w:pPr>
        <w:pStyle w:val="Normal"/>
        <w:tabs>
          <w:tab w:val="clear" w:pos="708"/>
          <w:tab w:val="left" w:pos="555" w:leader="none"/>
        </w:tabs>
        <w:ind w:firstLine="709"/>
        <w:jc w:val="both"/>
        <w:rPr>
          <w:rFonts w:eastAsia="Times New Roman"/>
          <w:szCs w:val="28"/>
          <w:lang w:eastAsia="ru-RU"/>
        </w:rPr>
      </w:pPr>
      <w:r>
        <w:rPr>
          <w:rFonts w:eastAsia="Times New Roman"/>
          <w:b/>
          <w:szCs w:val="28"/>
          <w:lang w:eastAsia="ru-RU"/>
        </w:rPr>
        <w:t>4.2.3.</w:t>
      </w:r>
      <w:r>
        <w:rPr>
          <w:rFonts w:eastAsia="Times New Roman"/>
          <w:szCs w:val="28"/>
          <w:lang w:eastAsia="ru-RU"/>
        </w:rPr>
        <w:t xml:space="preserve">  Анализ исполнения расходов бюджета.</w:t>
      </w:r>
    </w:p>
    <w:p>
      <w:pPr>
        <w:pStyle w:val="ListParagraph"/>
        <w:tabs>
          <w:tab w:val="clear" w:pos="708"/>
          <w:tab w:val="left" w:pos="555" w:leader="none"/>
        </w:tabs>
        <w:spacing w:lineRule="auto" w:line="240" w:before="0" w:after="0"/>
        <w:ind w:firstLine="709" w:left="0"/>
        <w:contextualSpacing/>
        <w:jc w:val="both"/>
        <w:rPr>
          <w:rFonts w:eastAsia="Times New Roman"/>
          <w:szCs w:val="28"/>
          <w:lang w:eastAsia="ru-RU"/>
        </w:rPr>
      </w:pPr>
      <w:bookmarkStart w:id="1" w:name="_Hlk199759189"/>
      <w:r>
        <w:rPr>
          <w:rFonts w:eastAsia="Times New Roman"/>
          <w:b/>
          <w:szCs w:val="28"/>
          <w:lang w:eastAsia="ru-RU"/>
        </w:rPr>
        <w:t>4.2.4.</w:t>
      </w:r>
      <w:r>
        <w:rPr>
          <w:rFonts w:eastAsia="Times New Roman"/>
          <w:szCs w:val="28"/>
          <w:lang w:eastAsia="ru-RU"/>
        </w:rPr>
        <w:t xml:space="preserve"> </w:t>
      </w:r>
      <w:r>
        <w:rPr>
          <w:rFonts w:eastAsia="Times New Roman"/>
          <w:bCs/>
          <w:szCs w:val="28"/>
          <w:lang w:eastAsia="ru-RU"/>
        </w:rPr>
        <w:t>Анализ исполнения бюджетных ассигнований на реализацию муниципальных программ и непрограммных направлений деятельности.</w:t>
      </w:r>
      <w:bookmarkEnd w:id="1"/>
    </w:p>
    <w:p>
      <w:pPr>
        <w:pStyle w:val="NoSpacing"/>
        <w:jc w:val="both"/>
        <w:rPr>
          <w:lang w:eastAsia="ru-RU"/>
        </w:rPr>
      </w:pPr>
      <w:r>
        <w:rPr>
          <w:lang w:eastAsia="ru-RU"/>
        </w:rPr>
        <w:t xml:space="preserve">          </w:t>
      </w:r>
      <w:r>
        <w:rPr>
          <w:b/>
          <w:lang w:eastAsia="ru-RU"/>
        </w:rPr>
        <w:t>4.2.5.</w:t>
      </w:r>
      <w:r>
        <w:rPr>
          <w:lang w:eastAsia="ru-RU"/>
        </w:rPr>
        <w:t xml:space="preserve"> </w:t>
      </w:r>
      <w:r>
        <w:rPr>
          <w:bCs/>
          <w:lang w:eastAsia="ru-RU"/>
        </w:rPr>
        <w:t>Анализ исполнения бюджета по источникам финансирования дефицита бюджета.</w:t>
      </w:r>
    </w:p>
    <w:p>
      <w:pPr>
        <w:pStyle w:val="NoSpacing"/>
        <w:jc w:val="both"/>
        <w:rPr>
          <w:lang w:eastAsia="ru-RU"/>
        </w:rPr>
      </w:pPr>
      <w:r>
        <w:rPr>
          <w:lang w:eastAsia="ru-RU"/>
        </w:rPr>
        <w:t xml:space="preserve">          </w:t>
      </w:r>
      <w:r>
        <w:rPr>
          <w:b/>
          <w:lang w:eastAsia="ru-RU"/>
        </w:rPr>
        <w:t>4.2.6.</w:t>
      </w:r>
      <w:r>
        <w:rPr>
          <w:lang w:eastAsia="ru-RU"/>
        </w:rPr>
        <w:t xml:space="preserve"> Анализ резервного фонда.</w:t>
      </w:r>
    </w:p>
    <w:p>
      <w:pPr>
        <w:pStyle w:val="Normal"/>
        <w:widowControl w:val="false"/>
        <w:spacing w:lineRule="auto" w:line="276"/>
        <w:ind w:firstLine="709"/>
        <w:jc w:val="both"/>
        <w:rPr>
          <w:rFonts w:eastAsia="" w:eastAsiaTheme="minorEastAsia"/>
          <w:szCs w:val="28"/>
          <w:lang w:eastAsia="ru-RU"/>
        </w:rPr>
      </w:pPr>
      <w:r>
        <w:rPr>
          <w:rFonts w:eastAsia="" w:eastAsiaTheme="minorEastAsia"/>
          <w:b/>
          <w:szCs w:val="28"/>
          <w:lang w:eastAsia="ru-RU"/>
        </w:rPr>
        <w:t xml:space="preserve">4.2.7. </w:t>
      </w:r>
      <w:r>
        <w:rPr>
          <w:rFonts w:eastAsia="" w:eastAsiaTheme="minorEastAsia"/>
          <w:szCs w:val="28"/>
          <w:lang w:eastAsia="ru-RU"/>
        </w:rPr>
        <w:t>Анализ муниципального долга.</w:t>
      </w:r>
    </w:p>
    <w:p>
      <w:pPr>
        <w:pStyle w:val="Normal"/>
        <w:widowControl w:val="false"/>
        <w:spacing w:lineRule="auto" w:line="276"/>
        <w:ind w:firstLine="709"/>
        <w:jc w:val="both"/>
        <w:rPr>
          <w:rFonts w:eastAsia="Times New Roman"/>
          <w:szCs w:val="28"/>
          <w:lang w:eastAsia="ru-RU"/>
        </w:rPr>
      </w:pPr>
      <w:bookmarkStart w:id="2" w:name="_Hlk206486732"/>
      <w:r>
        <w:rPr>
          <w:rFonts w:eastAsia="Times New Roman"/>
          <w:b/>
          <w:szCs w:val="28"/>
          <w:lang w:eastAsia="ru-RU"/>
        </w:rPr>
        <w:t xml:space="preserve">4.2.8. </w:t>
      </w:r>
      <w:r>
        <w:rPr>
          <w:rFonts w:eastAsia="Times New Roman"/>
          <w:szCs w:val="28"/>
          <w:lang w:eastAsia="ru-RU"/>
        </w:rPr>
        <w:t>Анализ состояния дебиторской и кредиторской задолженности.</w:t>
      </w:r>
      <w:bookmarkEnd w:id="2"/>
    </w:p>
    <w:p>
      <w:pPr>
        <w:pStyle w:val="Normal"/>
        <w:widowControl w:val="false"/>
        <w:ind w:firstLine="709"/>
        <w:jc w:val="both"/>
        <w:rPr>
          <w:rFonts w:eastAsia="Times New Roman"/>
          <w:szCs w:val="28"/>
          <w:lang w:eastAsia="ru-RU"/>
        </w:rPr>
      </w:pPr>
      <w:r>
        <w:rPr>
          <w:rFonts w:eastAsia="Times New Roman"/>
          <w:b/>
          <w:szCs w:val="28"/>
          <w:lang w:eastAsia="ru-RU"/>
        </w:rPr>
        <w:t>5. Исследуемый период</w:t>
      </w:r>
      <w:r>
        <w:rPr>
          <w:rFonts w:eastAsia="Times New Roman"/>
          <w:szCs w:val="28"/>
          <w:lang w:eastAsia="ru-RU"/>
        </w:rPr>
        <w:t>: 1 полугодие 2026 года.</w:t>
      </w:r>
    </w:p>
    <w:p>
      <w:pPr>
        <w:pStyle w:val="Normal"/>
        <w:tabs>
          <w:tab w:val="clear" w:pos="708"/>
          <w:tab w:val="left" w:pos="555" w:leader="none"/>
        </w:tabs>
        <w:ind w:firstLine="709"/>
        <w:rPr>
          <w:b/>
          <w:spacing w:val="-6"/>
          <w:szCs w:val="28"/>
        </w:rPr>
      </w:pPr>
      <w:r>
        <w:rPr>
          <w:b/>
          <w:spacing w:val="-6"/>
          <w:szCs w:val="28"/>
        </w:rPr>
        <w:t xml:space="preserve"> </w:t>
      </w:r>
    </w:p>
    <w:p>
      <w:pPr>
        <w:pStyle w:val="Normal"/>
        <w:tabs>
          <w:tab w:val="clear" w:pos="708"/>
          <w:tab w:val="left" w:pos="555" w:leader="none"/>
        </w:tabs>
        <w:ind w:firstLine="709"/>
        <w:rPr>
          <w:b/>
          <w:spacing w:val="-6"/>
          <w:szCs w:val="28"/>
        </w:rPr>
      </w:pPr>
      <w:r>
        <w:rPr>
          <w:b/>
          <w:spacing w:val="-6"/>
          <w:szCs w:val="28"/>
        </w:rPr>
        <w:t>Результаты экспертно-аналитического мероприятия:</w:t>
      </w:r>
    </w:p>
    <w:p>
      <w:pPr>
        <w:pStyle w:val="Normal"/>
        <w:tabs>
          <w:tab w:val="clear" w:pos="708"/>
          <w:tab w:val="left" w:pos="555" w:leader="none"/>
        </w:tabs>
        <w:ind w:firstLine="709"/>
        <w:rPr>
          <w:b/>
          <w:spacing w:val="-6"/>
          <w:szCs w:val="28"/>
        </w:rPr>
      </w:pPr>
      <w:r>
        <w:rPr>
          <w:b/>
          <w:spacing w:val="-6"/>
          <w:szCs w:val="28"/>
        </w:rPr>
      </w:r>
    </w:p>
    <w:p>
      <w:pPr>
        <w:pStyle w:val="ListParagraph"/>
        <w:tabs>
          <w:tab w:val="clear" w:pos="708"/>
          <w:tab w:val="left" w:pos="555" w:leader="none"/>
        </w:tabs>
        <w:spacing w:lineRule="auto" w:line="240" w:before="0" w:after="0"/>
        <w:ind w:firstLine="709" w:left="0"/>
        <w:contextualSpacing/>
        <w:rPr>
          <w:b/>
          <w:spacing w:val="-6"/>
          <w:szCs w:val="28"/>
        </w:rPr>
      </w:pPr>
      <w:r>
        <w:rPr>
          <w:b/>
          <w:bCs/>
          <w:spacing w:val="-6"/>
          <w:szCs w:val="28"/>
        </w:rPr>
        <w:t xml:space="preserve">По вопросу 4.2.1. Анализ организации исполнения закона о бюджете, формирование нормативной правовой базы, необходимой для его реализации в текущем году. </w:t>
      </w:r>
      <w:r>
        <w:rPr>
          <w:b/>
          <w:spacing w:val="-6"/>
          <w:szCs w:val="28"/>
        </w:rPr>
        <w:t xml:space="preserve"> </w:t>
      </w:r>
    </w:p>
    <w:p>
      <w:pPr>
        <w:pStyle w:val="Normal"/>
        <w:widowControl w:val="false"/>
        <w:spacing w:before="0" w:after="0"/>
        <w:ind w:firstLine="709"/>
        <w:contextualSpacing/>
        <w:jc w:val="both"/>
        <w:rPr>
          <w:rFonts w:eastAsia="Calibri"/>
          <w:szCs w:val="28"/>
        </w:rPr>
      </w:pPr>
      <w:r>
        <w:rPr>
          <w:rFonts w:eastAsia="Calibri"/>
          <w:szCs w:val="28"/>
        </w:rPr>
        <w:t xml:space="preserve">Заключение Контрольно-ревизионной комиссии муниципального образования «Починковский муниципальный округ» Смоленской области на оперативный анализ исполнения и контроля за организацией исполнения бюджета муниципального образования «Починковский муниципальный округ» Смоленской области за 1 полугодие 2026 года (далее – заключение) подготовлено в соответствии с требованиями статьи 268.1 "Бюджетного кодекса Российской Федерации" от 31.07.1998 N 145-ФЗ (ред. от 25.05.2026), ч.15. </w:t>
      </w:r>
      <w:bookmarkStart w:id="3" w:name="_Hlk198652332"/>
      <w:r>
        <w:rPr>
          <w:rFonts w:eastAsia="Calibri"/>
          <w:szCs w:val="28"/>
        </w:rPr>
        <w:t>положения о бюджетном процессе в муниципальном образовании «Починковский муниципальный округ» Смоленской области, утвержденным решением Починковского окружного Совета депутатов от 23.10.2024 №22</w:t>
      </w:r>
      <w:bookmarkEnd w:id="3"/>
      <w:r>
        <w:rPr>
          <w:rFonts w:eastAsia="Calibri"/>
          <w:szCs w:val="28"/>
        </w:rPr>
        <w:t>, Положения о Контрольно-ревизионной комиссии муниципального образования «Починковский муниципальный округ» Смоленской области, утвержденное решением Починковского окружного Совета депутатов от 23.10.2024 года  №16, п.2.4. плана работы Контрольно-ревизионной комиссии муниципального образования «Починковский муниципальный округ» Смоленской области на 2026 год, стандартом внешнего муниципального финансового контроля СВФК-5 «</w:t>
      </w:r>
      <w:r>
        <w:rPr>
          <w:rFonts w:eastAsia="Calibri"/>
          <w:bCs/>
          <w:szCs w:val="28"/>
        </w:rPr>
        <w:t>Оперативный анализ исполнения и контроль за организацией исполнения бюджета</w:t>
      </w:r>
      <w:r>
        <w:rPr>
          <w:rFonts w:eastAsia="Calibri"/>
          <w:szCs w:val="28"/>
        </w:rPr>
        <w:t>», утвержденным приказом Контрольно-ревизионной комиссии муниципального образования «Починковский муниципальный округ» Смоленской области от 06 мая 2025 г. №30.</w:t>
      </w:r>
    </w:p>
    <w:p>
      <w:pPr>
        <w:pStyle w:val="Normal"/>
        <w:jc w:val="both"/>
        <w:rPr>
          <w:szCs w:val="28"/>
        </w:rPr>
      </w:pPr>
      <w:r>
        <w:rPr>
          <w:szCs w:val="28"/>
        </w:rPr>
        <w:t xml:space="preserve">          </w:t>
      </w:r>
      <w:r>
        <w:rPr>
          <w:szCs w:val="28"/>
        </w:rPr>
        <w:t xml:space="preserve">Анализ отчета об исполнении бюджета муниципального образования «Починковский муниципальный округ» Смоленской области (далее – муниципальное образование) проведен в целях оценки исполнения бюджета, сопоставления утвержденных показателей бюджета муниципального образования за 1 полугодие 2026 года с годовыми бюджетными назначениями, а также с показателями за аналогичный период прошлого года. </w:t>
      </w:r>
    </w:p>
    <w:p>
      <w:pPr>
        <w:pStyle w:val="Normal"/>
        <w:ind w:firstLine="709"/>
        <w:jc w:val="both"/>
        <w:rPr>
          <w:szCs w:val="28"/>
        </w:rPr>
      </w:pPr>
      <w:r>
        <w:rPr>
          <w:szCs w:val="28"/>
        </w:rPr>
        <w:t>Отчёт утвержден распоряжением Администрации муниципального образования «Починковский муниципальный округ» Смоленской области от 07.08.2026 № 860-р/адм «Об утверждении отчета об исполнении бюджета муниципального образования «Починковский муниципальный округ» Смоленской области за первое полугодие 2026 года».</w:t>
      </w:r>
    </w:p>
    <w:p>
      <w:pPr>
        <w:pStyle w:val="Normal"/>
        <w:ind w:firstLine="709"/>
        <w:jc w:val="both"/>
        <w:rPr>
          <w:szCs w:val="28"/>
        </w:rPr>
      </w:pPr>
      <w:r>
        <w:rPr>
          <w:szCs w:val="28"/>
        </w:rPr>
        <w:t>Сроки составления, утверждения и предоставления отчёта об исполнении бюджета муниципального образования за 1 полугодие 2026 года соответствуют требованиям ст.264.2 Бюджетного Кодекса Российской Федерации и части 15 Положения о бюджетном процессе муниципального образования «Починковский муниципальный округ» Смоленской области.</w:t>
      </w:r>
    </w:p>
    <w:p>
      <w:pPr>
        <w:pStyle w:val="Normal"/>
        <w:ind w:firstLine="709"/>
        <w:jc w:val="both"/>
        <w:rPr>
          <w:szCs w:val="28"/>
        </w:rPr>
      </w:pPr>
      <w:r>
        <w:rPr>
          <w:szCs w:val="28"/>
        </w:rPr>
        <w:t xml:space="preserve">Решением Починковского окружного Совета депутатов от </w:t>
      </w:r>
      <w:r>
        <w:rPr>
          <w:rFonts w:eastAsia="Times New Roman"/>
          <w:szCs w:val="28"/>
          <w:lang w:eastAsia="ru-RU"/>
        </w:rPr>
        <w:t xml:space="preserve">12.12.2025 № 143 «О бюджете муниципального образования «Починковский муниципальный округ» Смоленской области на 2026 год и на плановый период 2027 и 2028 годов» </w:t>
      </w:r>
      <w:r>
        <w:rPr>
          <w:szCs w:val="28"/>
        </w:rPr>
        <w:t>утверждены основные характеристики бюджета на 2026 год:</w:t>
      </w:r>
    </w:p>
    <w:p>
      <w:pPr>
        <w:pStyle w:val="Normal"/>
        <w:widowControl w:val="false"/>
        <w:tabs>
          <w:tab w:val="clear" w:pos="708"/>
          <w:tab w:val="left" w:pos="851" w:leader="none"/>
          <w:tab w:val="left" w:pos="993" w:leader="none"/>
        </w:tabs>
        <w:spacing w:before="0" w:after="0"/>
        <w:ind w:left="709"/>
        <w:contextualSpacing/>
        <w:jc w:val="both"/>
        <w:rPr>
          <w:szCs w:val="28"/>
        </w:rPr>
      </w:pPr>
      <w:r>
        <w:rPr>
          <w:szCs w:val="28"/>
        </w:rPr>
        <w:t>- общий объем доходов в сумме 1 725 325,6 тыс. рублей;</w:t>
      </w:r>
    </w:p>
    <w:p>
      <w:pPr>
        <w:pStyle w:val="Normal"/>
        <w:widowControl w:val="false"/>
        <w:tabs>
          <w:tab w:val="clear" w:pos="708"/>
          <w:tab w:val="left" w:pos="851" w:leader="none"/>
          <w:tab w:val="left" w:pos="993" w:leader="none"/>
        </w:tabs>
        <w:spacing w:before="0" w:after="0"/>
        <w:ind w:left="709"/>
        <w:contextualSpacing/>
        <w:jc w:val="both"/>
        <w:rPr>
          <w:szCs w:val="28"/>
        </w:rPr>
      </w:pPr>
      <w:r>
        <w:rPr>
          <w:szCs w:val="28"/>
        </w:rPr>
        <w:t>- общий объем расходов в сумме 1 724 496,4 тыс. рублей;</w:t>
      </w:r>
    </w:p>
    <w:p>
      <w:pPr>
        <w:pStyle w:val="Normal"/>
        <w:widowControl w:val="false"/>
        <w:tabs>
          <w:tab w:val="clear" w:pos="708"/>
          <w:tab w:val="left" w:pos="851" w:leader="none"/>
          <w:tab w:val="left" w:pos="993" w:leader="none"/>
        </w:tabs>
        <w:spacing w:before="0" w:after="0"/>
        <w:ind w:left="709"/>
        <w:contextualSpacing/>
        <w:jc w:val="both"/>
        <w:rPr>
          <w:szCs w:val="28"/>
        </w:rPr>
      </w:pPr>
      <w:r>
        <w:rPr>
          <w:szCs w:val="28"/>
        </w:rPr>
        <w:t xml:space="preserve">- профицит бюджета в сумме829,2 тыс. рублей. </w:t>
      </w:r>
    </w:p>
    <w:p>
      <w:pPr>
        <w:pStyle w:val="Normal"/>
        <w:widowControl w:val="false"/>
        <w:ind w:firstLine="709"/>
        <w:jc w:val="both"/>
        <w:rPr>
          <w:rFonts w:eastAsia="Times New Roman"/>
          <w:szCs w:val="28"/>
          <w:lang w:eastAsia="ru-RU"/>
        </w:rPr>
      </w:pPr>
      <w:r>
        <w:rPr>
          <w:rFonts w:eastAsia="Times New Roman"/>
          <w:szCs w:val="28"/>
          <w:lang w:eastAsia="ru-RU"/>
        </w:rPr>
        <w:t xml:space="preserve">В течение 1 полугодия 2026 года вносились </w:t>
      </w:r>
      <w:r>
        <w:rPr>
          <w:szCs w:val="28"/>
        </w:rPr>
        <w:t>изменения в решение от 12.12.2025 №143 «О бюджете муниципального образования «Починковский муниципальный округ» Смоленской области на 2026 год и на плановый период 2027 и 2028 годов»</w:t>
      </w:r>
      <w:r>
        <w:rPr>
          <w:rFonts w:eastAsia="Times New Roman"/>
          <w:szCs w:val="28"/>
          <w:lang w:eastAsia="ru-RU"/>
        </w:rPr>
        <w:t>. С учетом вносимых изменений решением Починковского окружного Совета депутатов от 25.02.2026 №10 «</w:t>
      </w:r>
      <w:r>
        <w:rPr>
          <w:rFonts w:eastAsia="Times New Roman"/>
          <w:bCs/>
          <w:iCs/>
          <w:szCs w:val="28"/>
          <w:lang w:eastAsia="ru-RU"/>
        </w:rPr>
        <w:t>О внесении изменений в решение Починковского окружного Совета депутатов от 12.12.2025 №143</w:t>
      </w:r>
      <w:r>
        <w:rPr>
          <w:rFonts w:eastAsia="Times New Roman"/>
          <w:szCs w:val="28"/>
          <w:lang w:eastAsia="ru-RU"/>
        </w:rPr>
        <w:t>» утверждены основные характеристики бюджета муниципального образования «Починковский муниципальный округ» Смоленской области на 2026 год:</w:t>
      </w:r>
    </w:p>
    <w:p>
      <w:pPr>
        <w:pStyle w:val="Normal"/>
        <w:widowControl w:val="false"/>
        <w:ind w:firstLine="709"/>
        <w:jc w:val="both"/>
        <w:rPr>
          <w:rFonts w:eastAsia="Times New Roman"/>
          <w:szCs w:val="28"/>
          <w:lang w:eastAsia="ru-RU"/>
        </w:rPr>
      </w:pPr>
      <w:r>
        <w:rPr>
          <w:rFonts w:eastAsia="Times New Roman"/>
          <w:szCs w:val="28"/>
          <w:lang w:eastAsia="ru-RU"/>
        </w:rPr>
        <w:t>- общий объем доходов в сумме 1 748 637,5 тыс. рублей;</w:t>
      </w:r>
    </w:p>
    <w:p>
      <w:pPr>
        <w:pStyle w:val="Normal"/>
        <w:widowControl w:val="false"/>
        <w:ind w:firstLine="709"/>
        <w:jc w:val="both"/>
        <w:rPr>
          <w:rFonts w:eastAsia="Times New Roman"/>
          <w:szCs w:val="28"/>
          <w:lang w:eastAsia="ru-RU"/>
        </w:rPr>
      </w:pPr>
      <w:r>
        <w:rPr>
          <w:rFonts w:eastAsia="Times New Roman"/>
          <w:szCs w:val="28"/>
          <w:lang w:eastAsia="ru-RU"/>
        </w:rPr>
        <w:t>- общий объем расходов в сумме 1 819 819,1 тыс. рублей;</w:t>
      </w:r>
    </w:p>
    <w:p>
      <w:pPr>
        <w:pStyle w:val="Normal"/>
        <w:widowControl w:val="false"/>
        <w:ind w:firstLine="709"/>
        <w:jc w:val="both"/>
        <w:rPr>
          <w:rFonts w:eastAsia="Times New Roman"/>
          <w:szCs w:val="28"/>
          <w:lang w:eastAsia="ru-RU"/>
        </w:rPr>
      </w:pPr>
      <w:r>
        <w:rPr>
          <w:rFonts w:eastAsia="Times New Roman"/>
          <w:szCs w:val="28"/>
          <w:lang w:eastAsia="ru-RU"/>
        </w:rPr>
        <w:t>- дефицит бюджета в сумме 71 181,6 тыс. рублей.</w:t>
      </w:r>
    </w:p>
    <w:p>
      <w:pPr>
        <w:pStyle w:val="Normal"/>
        <w:widowControl w:val="false"/>
        <w:spacing w:lineRule="auto" w:line="276"/>
        <w:ind w:firstLine="709"/>
        <w:jc w:val="both"/>
        <w:rPr>
          <w:rFonts w:eastAsia="Calibri"/>
          <w:szCs w:val="28"/>
        </w:rPr>
      </w:pPr>
      <w:r>
        <w:rPr>
          <w:rFonts w:eastAsia="Times New Roman"/>
          <w:szCs w:val="28"/>
          <w:lang w:eastAsia="ru-RU"/>
        </w:rPr>
        <w:t xml:space="preserve">По состоянию на 01.07.2026г. имеется расхождение бюджетных ассигнований по расходам (1 819 819,1 тыс. руб.), утвержденных решением Починковского окружного Совета депутатов </w:t>
      </w:r>
      <w:r>
        <w:rPr>
          <w:rFonts w:eastAsia="Calibri"/>
          <w:szCs w:val="28"/>
        </w:rPr>
        <w:t xml:space="preserve">от 12.12.2025 №143 «О бюджете муниципального образования «Починковский муниципальный округ» Смоленской области на 2026 год и на плановый период 2026 и 2027 годов» (редакции решения от 25.02.2026г. №10) и утвержденной сводной бюджетной росписью на 30.06.2026 года (1 913 849,1 тыс. руб.) по разделам 0100, 0400, 0500, 0600, 0700, 0800, 1000, 1100. </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Причинами указанных отклонений (94 030,0 тыс. руб.), расходной части бюджета муниципального образования, являются перераспределения в рамках муниципальных программ, а также изменения бюджетных ассигнований на основании уведомлений Министерства финансов Смоленской области о увеличении в целом бюджетных средств муниципальному образованию в сумме 94 030,0 тыс. рублей, в том числе:</w:t>
      </w:r>
    </w:p>
    <w:p>
      <w:pPr>
        <w:pStyle w:val="Normal"/>
        <w:widowControl w:val="false"/>
        <w:spacing w:lineRule="auto" w:line="276"/>
        <w:ind w:firstLine="709"/>
        <w:jc w:val="both"/>
        <w:rPr>
          <w:rFonts w:eastAsia="Times New Roman"/>
          <w:szCs w:val="28"/>
          <w:lang w:eastAsia="ru-RU"/>
        </w:rPr>
      </w:pPr>
      <w:bookmarkStart w:id="4" w:name="_Hlk229143216"/>
      <w:r>
        <w:rPr>
          <w:rFonts w:eastAsia="Times New Roman"/>
          <w:szCs w:val="28"/>
          <w:lang w:eastAsia="ru-RU"/>
        </w:rPr>
        <w:t>Увеличение бюджетных средств в отчетном периоде (112 142,2 тыс. руб.):</w:t>
      </w:r>
      <w:bookmarkEnd w:id="4"/>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185,2 тыс. рублей – субсидии на государственную поддержку отрасли культуры;</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2 926,4 тыс. рублей – субсидии на установку автоматизированных насосных станций на источниках водоснабжения;</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14 242,3 тыс. рублей – субвенция на обеспечение детей-сирот и детей, оставшихся без попечения родителей, лиц из их числа жилыми помещениями;</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29 000,0 тыс. рублей – субсидии на укрепление материально-технической базы образовательных учреждений;</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60 000,0 тыс. рублей – субсидии на проектирование, строительство, реконструкцию, капитальный ремонт и ремонт автомобильных дорог общего пользования местного значения;</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2 375,0 тыс. рублей – субсидии на предоставление грантов субъектам малого и среднего предпринимательства на реализацию проектов в сфере предпринимательства;</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1 750,0 тыс. рублей – субсидии на устройство и модернизацию уличного освещения;</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50,2 тыс. рублей – субвенции на осуществление полномочий по составлению (изменению) списков кандидатов в присяжные заседатели;</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1 488,6 тыс. рублей – расходы за счет средств фонда Правительства Смоленской области;</w:t>
      </w:r>
    </w:p>
    <w:p>
      <w:pPr>
        <w:pStyle w:val="Normal"/>
        <w:widowControl w:val="false"/>
        <w:spacing w:lineRule="auto" w:line="276"/>
        <w:ind w:firstLine="709"/>
        <w:jc w:val="both"/>
        <w:rPr>
          <w:rFonts w:eastAsia="Times New Roman"/>
          <w:szCs w:val="28"/>
          <w:highlight w:val="yellow"/>
          <w:lang w:eastAsia="ru-RU"/>
        </w:rPr>
      </w:pPr>
      <w:r>
        <w:rPr>
          <w:rFonts w:eastAsia="Times New Roman"/>
          <w:szCs w:val="28"/>
          <w:lang w:eastAsia="ru-RU"/>
        </w:rPr>
        <w:t>112,2 тыс. рублей – иные межбюджетные трансферты муниципальным образованиям Смоленской области для поощрения муниципальных управленческих команд за достижение плановых значений показателей.</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Уменьшение бюджетных средств в отчетном периоде (18 210,0тыс. руб.):</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290,9 тыс. рублей – субсидии на ремонт и восстановление воинских захоронений и мемориальных сооружений, находящихся вне воинских захоронений;</w:t>
      </w:r>
    </w:p>
    <w:p>
      <w:pPr>
        <w:pStyle w:val="Normal"/>
        <w:widowControl w:val="false"/>
        <w:spacing w:lineRule="auto" w:line="276"/>
        <w:ind w:firstLine="709"/>
        <w:jc w:val="both"/>
        <w:rPr>
          <w:rFonts w:eastAsia="Times New Roman"/>
          <w:szCs w:val="28"/>
          <w:highlight w:val="yellow"/>
          <w:lang w:eastAsia="ru-RU"/>
        </w:rPr>
      </w:pPr>
      <w:bookmarkStart w:id="5" w:name="_Hlk229143349"/>
      <w:r>
        <w:rPr>
          <w:rFonts w:eastAsia="Times New Roman"/>
          <w:szCs w:val="28"/>
          <w:lang w:eastAsia="ru-RU"/>
        </w:rPr>
        <w:t>2 253,0 тыс. рублей – субвенция на обеспечение государственных гарантий реализации прав на получение общедоступного и бесплатного дошкольного образования</w:t>
      </w:r>
      <w:bookmarkEnd w:id="5"/>
      <w:r>
        <w:rPr>
          <w:rFonts w:eastAsia="Times New Roman"/>
          <w:szCs w:val="28"/>
          <w:lang w:eastAsia="ru-RU"/>
        </w:rPr>
        <w:t>;</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14 623,4 тыс. рублей – субвенция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14,8 тыс. рублей – субвенции на осуществление первичного воинского учета;</w:t>
      </w:r>
    </w:p>
    <w:p>
      <w:pPr>
        <w:pStyle w:val="Normal"/>
        <w:widowControl w:val="false"/>
        <w:spacing w:lineRule="auto" w:line="276"/>
        <w:ind w:firstLine="709"/>
        <w:jc w:val="both"/>
        <w:rPr>
          <w:rFonts w:eastAsia="Times New Roman"/>
          <w:szCs w:val="28"/>
          <w:highlight w:val="yellow"/>
          <w:lang w:eastAsia="ru-RU"/>
        </w:rPr>
      </w:pPr>
      <w:r>
        <w:rPr>
          <w:rFonts w:eastAsia="Times New Roman"/>
          <w:szCs w:val="28"/>
          <w:lang w:eastAsia="ru-RU"/>
        </w:rPr>
        <w:t>1 027,9 тыс. рублей – модернизация региональных и (или) муниципальных учреждений культуры (субсидии на модернизацию учреждений культурно-досугового типа в населенных пунктах с численностью до 500 тыс. человек).</w:t>
      </w:r>
    </w:p>
    <w:p>
      <w:pPr>
        <w:pStyle w:val="Normal"/>
        <w:widowControl w:val="false"/>
        <w:spacing w:lineRule="auto" w:line="276"/>
        <w:ind w:firstLine="709"/>
        <w:jc w:val="both"/>
        <w:rPr>
          <w:rFonts w:eastAsia="Times New Roman"/>
          <w:szCs w:val="28"/>
          <w:lang w:eastAsia="ru-RU"/>
        </w:rPr>
      </w:pPr>
      <w:r>
        <w:rPr>
          <w:rFonts w:eastAsia="Times New Roman"/>
          <w:szCs w:val="28"/>
          <w:lang w:eastAsia="ru-RU"/>
        </w:rPr>
        <w:t>А также фактическое поступление на питание школьников в сумме 97,8 тыс. рублей.</w:t>
      </w:r>
    </w:p>
    <w:p>
      <w:pPr>
        <w:pStyle w:val="Normal"/>
        <w:widowControl w:val="false"/>
        <w:spacing w:lineRule="auto" w:line="276"/>
        <w:ind w:firstLine="709"/>
        <w:jc w:val="both"/>
        <w:rPr>
          <w:rFonts w:eastAsia="Times New Roman"/>
          <w:szCs w:val="28"/>
          <w:highlight w:val="yellow"/>
          <w:lang w:eastAsia="ru-RU"/>
        </w:rPr>
      </w:pPr>
      <w:r>
        <w:rPr>
          <w:rFonts w:eastAsia="Times New Roman"/>
          <w:szCs w:val="28"/>
          <w:lang w:eastAsia="ru-RU"/>
        </w:rPr>
        <w:t xml:space="preserve">Изменение сводной бюджетной росписи осуществлялось Финансовым управлением Администрации муниципального образования «Починковский муниципальный округ» Смоленской области на основании п.8 статьи 217 Бюджетного кодекса Российской Федерации и части 13 Положения о бюджетном процессе в муниципальном образовании «Починковский муниципальный округ» Смоленской области, </w:t>
      </w:r>
      <w:r>
        <w:rPr>
          <w:rFonts w:eastAsia="Calibri"/>
          <w:szCs w:val="28"/>
        </w:rPr>
        <w:t>утвержденным решением Починковского окружного Совета депутатов от 23.10.2024 №22</w:t>
      </w:r>
      <w:r>
        <w:rPr>
          <w:rFonts w:eastAsia="Times New Roman"/>
          <w:szCs w:val="28"/>
          <w:lang w:eastAsia="ru-RU"/>
        </w:rPr>
        <w:t>.</w:t>
      </w:r>
    </w:p>
    <w:p>
      <w:pPr>
        <w:pStyle w:val="Normal"/>
        <w:widowControl w:val="false"/>
        <w:ind w:firstLine="709"/>
        <w:jc w:val="both"/>
        <w:rPr>
          <w:rFonts w:eastAsia="Times New Roman"/>
          <w:szCs w:val="28"/>
          <w:lang w:eastAsia="ru-RU"/>
        </w:rPr>
      </w:pPr>
      <w:r>
        <w:rPr>
          <w:rFonts w:eastAsia="Times New Roman"/>
          <w:szCs w:val="28"/>
          <w:lang w:eastAsia="ru-RU"/>
        </w:rPr>
        <w:t>Фактическое исполнение, согласно данным отчета об исполнении бюджета муниципального образования «Починковский муниципальный округ» Смоленской области, за 1 полугодие 2026 года (форма по ОКУД 0503117) составило:</w:t>
      </w:r>
    </w:p>
    <w:p>
      <w:pPr>
        <w:pStyle w:val="Normal"/>
        <w:widowControl w:val="false"/>
        <w:ind w:firstLine="709"/>
        <w:jc w:val="both"/>
        <w:rPr>
          <w:rFonts w:eastAsia="Times New Roman"/>
          <w:szCs w:val="28"/>
          <w:lang w:eastAsia="ru-RU"/>
        </w:rPr>
      </w:pPr>
      <w:r>
        <w:rPr>
          <w:rFonts w:eastAsia="Times New Roman"/>
          <w:szCs w:val="28"/>
          <w:lang w:eastAsia="ru-RU"/>
        </w:rPr>
        <w:t>- по доходам бюджета в сумме – 781 144,2 тыс. рублей;</w:t>
      </w:r>
    </w:p>
    <w:p>
      <w:pPr>
        <w:pStyle w:val="Normal"/>
        <w:widowControl w:val="false"/>
        <w:ind w:firstLine="709"/>
        <w:jc w:val="both"/>
        <w:rPr>
          <w:rFonts w:eastAsia="Times New Roman"/>
          <w:szCs w:val="28"/>
          <w:lang w:eastAsia="ru-RU"/>
        </w:rPr>
      </w:pPr>
      <w:r>
        <w:rPr>
          <w:rFonts w:eastAsia="Times New Roman"/>
          <w:szCs w:val="28"/>
          <w:lang w:eastAsia="ru-RU"/>
        </w:rPr>
        <w:t>- по расходам бюджета в сумме – 804 870,6 тыс. рублей;</w:t>
      </w:r>
    </w:p>
    <w:p>
      <w:pPr>
        <w:pStyle w:val="Normal"/>
        <w:widowControl w:val="false"/>
        <w:ind w:firstLine="709"/>
        <w:jc w:val="both"/>
        <w:rPr>
          <w:rFonts w:eastAsia="Times New Roman"/>
          <w:szCs w:val="28"/>
          <w:lang w:eastAsia="ru-RU"/>
        </w:rPr>
      </w:pPr>
      <w:r>
        <w:rPr>
          <w:rFonts w:eastAsia="Times New Roman"/>
          <w:szCs w:val="28"/>
          <w:lang w:eastAsia="ru-RU"/>
        </w:rPr>
        <w:t>- дефицит бюджета в сумме – 23 726,4 тыс. рублей.</w:t>
      </w:r>
    </w:p>
    <w:p>
      <w:pPr>
        <w:pStyle w:val="Normal"/>
        <w:ind w:firstLine="708"/>
        <w:jc w:val="both"/>
        <w:rPr>
          <w:szCs w:val="28"/>
        </w:rPr>
      </w:pPr>
      <w:r>
        <w:rPr>
          <w:szCs w:val="28"/>
        </w:rPr>
        <w:t>Распоряжением Администрации муниципального образования «Починковский муниципальный округ» Смоленской области от 07.08.2026 № 860-р/адм утвержден отчет об исполнении бюджета муниципального образования «Починковский муниципальный округ» Смоленской области за 1 полугодие 2026 года по доходам в сумме 781 144 204,53 рублей, по расходам в сумме 804 870 611,68 рублей, с превышением расходов над доходами (дефицит) бюджета в сумме 23 726 407,15 рублей.</w:t>
      </w:r>
    </w:p>
    <w:p>
      <w:pPr>
        <w:pStyle w:val="Normal"/>
        <w:widowControl w:val="false"/>
        <w:ind w:firstLine="709"/>
        <w:jc w:val="both"/>
        <w:rPr>
          <w:rFonts w:eastAsia="Times New Roman"/>
          <w:b/>
          <w:szCs w:val="28"/>
          <w:lang w:eastAsia="ru-RU"/>
        </w:rPr>
      </w:pPr>
      <w:r>
        <w:rPr>
          <w:rFonts w:eastAsia="Times New Roman"/>
          <w:b/>
          <w:szCs w:val="28"/>
          <w:lang w:eastAsia="ru-RU"/>
        </w:rPr>
        <w:t>Исполнение основных параметров бюджета муниципального образования «Починковский муниципальный округ» Смоленской области за 1 полугодие 2026 года в сравнении с аналогичным периодом прошлого года представлено в Таблице №1.</w:t>
      </w:r>
    </w:p>
    <w:p>
      <w:pPr>
        <w:pStyle w:val="Normal"/>
        <w:widowControl w:val="false"/>
        <w:ind w:firstLine="709"/>
        <w:jc w:val="right"/>
        <w:rPr>
          <w:rFonts w:eastAsia="Times New Roman"/>
          <w:b/>
          <w:sz w:val="18"/>
          <w:szCs w:val="18"/>
          <w:lang w:eastAsia="ru-RU"/>
        </w:rPr>
      </w:pPr>
      <w:r>
        <w:rPr>
          <w:rFonts w:eastAsia="Times New Roman"/>
          <w:b/>
          <w:sz w:val="18"/>
          <w:szCs w:val="18"/>
          <w:lang w:eastAsia="ru-RU"/>
        </w:rPr>
        <w:t>(тыс. рублей)</w:t>
      </w:r>
    </w:p>
    <w:tbl>
      <w:tblPr>
        <w:tblW w:w="9923" w:type="dxa"/>
        <w:jc w:val="left"/>
        <w:tblInd w:w="109" w:type="dxa"/>
        <w:tblLayout w:type="fixed"/>
        <w:tblCellMar>
          <w:top w:w="0" w:type="dxa"/>
          <w:left w:w="108" w:type="dxa"/>
          <w:bottom w:w="0" w:type="dxa"/>
          <w:right w:w="108" w:type="dxa"/>
        </w:tblCellMar>
        <w:tblLook w:val="0000" w:noHBand="0" w:noVBand="0" w:firstColumn="0" w:lastRow="0" w:lastColumn="0" w:firstRow="0"/>
      </w:tblPr>
      <w:tblGrid>
        <w:gridCol w:w="1134"/>
        <w:gridCol w:w="1134"/>
        <w:gridCol w:w="1133"/>
        <w:gridCol w:w="1134"/>
        <w:gridCol w:w="994"/>
        <w:gridCol w:w="1134"/>
        <w:gridCol w:w="1275"/>
        <w:gridCol w:w="1275"/>
        <w:gridCol w:w="709"/>
      </w:tblGrid>
      <w:tr>
        <w:trPr>
          <w:trHeight w:val="947" w:hRule="atLeast"/>
        </w:trPr>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Показа -</w:t>
            </w:r>
          </w:p>
          <w:p>
            <w:pPr>
              <w:pStyle w:val="Normal"/>
              <w:widowControl w:val="false"/>
              <w:jc w:val="center"/>
              <w:rPr>
                <w:rFonts w:eastAsia="Times New Roman"/>
                <w:b/>
                <w:sz w:val="18"/>
                <w:szCs w:val="18"/>
                <w:lang w:eastAsia="ru-RU"/>
              </w:rPr>
            </w:pPr>
            <w:r>
              <w:rPr>
                <w:rFonts w:eastAsia="Times New Roman"/>
                <w:b/>
                <w:sz w:val="18"/>
                <w:szCs w:val="18"/>
                <w:lang w:eastAsia="ru-RU"/>
              </w:rPr>
              <w:t>тели</w:t>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sz w:val="18"/>
                <w:szCs w:val="18"/>
                <w:lang w:eastAsia="ru-RU"/>
              </w:rPr>
            </w:pPr>
            <w:r>
              <w:rPr>
                <w:rFonts w:eastAsia="Times New Roman"/>
                <w:b/>
                <w:sz w:val="18"/>
                <w:szCs w:val="18"/>
                <w:lang w:eastAsia="ru-RU"/>
              </w:rPr>
              <w:t>Утверждено Решение о бюджете от 12.12.2025 год № 143</w:t>
            </w:r>
          </w:p>
        </w:tc>
        <w:tc>
          <w:tcPr>
            <w:tcW w:w="2267"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sz w:val="18"/>
                <w:szCs w:val="18"/>
                <w:lang w:eastAsia="ru-RU"/>
              </w:rPr>
            </w:pPr>
            <w:r>
              <w:rPr>
                <w:rFonts w:eastAsia="Times New Roman"/>
                <w:b/>
                <w:sz w:val="18"/>
                <w:szCs w:val="18"/>
                <w:lang w:eastAsia="ru-RU"/>
              </w:rPr>
              <w:t>Утверждено решением о бюджете (с учетом внесенных изменений) от 25.02.2026г № 10</w:t>
            </w:r>
          </w:p>
          <w:p>
            <w:pPr>
              <w:pStyle w:val="Normal"/>
              <w:widowControl w:val="false"/>
              <w:jc w:val="center"/>
              <w:rPr>
                <w:rFonts w:eastAsia="Times New Roman"/>
                <w:b/>
                <w:sz w:val="18"/>
                <w:szCs w:val="18"/>
                <w:lang w:eastAsia="ru-RU"/>
              </w:rPr>
            </w:pPr>
            <w:r>
              <w:rPr>
                <w:rFonts w:eastAsia="Times New Roman"/>
                <w:b/>
                <w:sz w:val="18"/>
                <w:szCs w:val="18"/>
                <w:lang w:eastAsia="ru-RU"/>
              </w:rPr>
            </w:r>
          </w:p>
        </w:tc>
        <w:tc>
          <w:tcPr>
            <w:tcW w:w="2128" w:type="dxa"/>
            <w:gridSpan w:val="2"/>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sz w:val="18"/>
                <w:szCs w:val="18"/>
                <w:lang w:eastAsia="ru-RU"/>
              </w:rPr>
            </w:pPr>
            <w:r>
              <w:rPr>
                <w:rFonts w:eastAsia="Times New Roman"/>
                <w:b/>
                <w:sz w:val="18"/>
                <w:szCs w:val="18"/>
                <w:lang w:eastAsia="ru-RU"/>
              </w:rPr>
              <w:t>Утвержденные бюджетные назначения (гр.4 формы 0503117) на 01.07.2026 год</w:t>
            </w:r>
          </w:p>
          <w:p>
            <w:pPr>
              <w:pStyle w:val="Normal"/>
              <w:widowControl w:val="false"/>
              <w:jc w:val="center"/>
              <w:rPr>
                <w:rFonts w:eastAsia="Times New Roman"/>
                <w:b/>
                <w:sz w:val="18"/>
                <w:szCs w:val="18"/>
                <w:lang w:eastAsia="ru-RU"/>
              </w:rPr>
            </w:pPr>
            <w:r>
              <w:rPr>
                <w:rFonts w:eastAsia="Times New Roman"/>
                <w:b/>
                <w:sz w:val="18"/>
                <w:szCs w:val="18"/>
                <w:lang w:eastAsia="ru-RU"/>
              </w:rPr>
            </w:r>
          </w:p>
        </w:tc>
        <w:tc>
          <w:tcPr>
            <w:tcW w:w="1275" w:type="dxa"/>
            <w:tcBorders>
              <w:top w:val="single" w:sz="4" w:space="0" w:color="000000"/>
              <w:left w:val="single" w:sz="4" w:space="0" w:color="000000"/>
              <w:bottom w:val="single" w:sz="4" w:space="0" w:color="000000"/>
              <w:right w:val="single" w:sz="4" w:space="0" w:color="000000"/>
            </w:tcBorders>
          </w:tcPr>
          <w:p>
            <w:pPr>
              <w:pStyle w:val="Normal"/>
              <w:ind w:left="-108" w:right="-108"/>
              <w:jc w:val="center"/>
              <w:rPr>
                <w:rFonts w:eastAsia="Times New Roman"/>
                <w:b/>
                <w:sz w:val="18"/>
                <w:szCs w:val="18"/>
                <w:lang w:eastAsia="ru-RU"/>
              </w:rPr>
            </w:pPr>
            <w:r>
              <w:rPr>
                <w:rFonts w:eastAsia="Times New Roman"/>
                <w:b/>
                <w:sz w:val="18"/>
                <w:szCs w:val="18"/>
                <w:lang w:eastAsia="ru-RU"/>
              </w:rPr>
              <w:t>Исполнение (ф.0503117) на 01.04.2026 года (гр.5 формы 0503117)</w:t>
            </w:r>
          </w:p>
        </w:tc>
        <w:tc>
          <w:tcPr>
            <w:tcW w:w="1275" w:type="dxa"/>
            <w:tcBorders>
              <w:top w:val="single" w:sz="4" w:space="0" w:color="000000"/>
              <w:left w:val="single" w:sz="4" w:space="0" w:color="000000"/>
              <w:bottom w:val="single" w:sz="4" w:space="0" w:color="000000"/>
              <w:right w:val="single" w:sz="4" w:space="0" w:color="000000"/>
            </w:tcBorders>
          </w:tcPr>
          <w:p>
            <w:pPr>
              <w:pStyle w:val="Normal"/>
              <w:ind w:left="-108" w:right="-108"/>
              <w:jc w:val="center"/>
              <w:rPr>
                <w:rFonts w:eastAsia="Times New Roman"/>
                <w:b/>
                <w:sz w:val="18"/>
                <w:szCs w:val="18"/>
                <w:lang w:eastAsia="ru-RU"/>
              </w:rPr>
            </w:pPr>
            <w:r>
              <w:rPr>
                <w:rFonts w:eastAsia="Times New Roman"/>
                <w:b/>
                <w:sz w:val="18"/>
                <w:szCs w:val="18"/>
                <w:lang w:eastAsia="ru-RU"/>
              </w:rPr>
              <w:t>Исполнение (ф.0503117) на 01.04.2025 года (гр.5 формы 0503117)</w:t>
            </w:r>
          </w:p>
        </w:tc>
        <w:tc>
          <w:tcPr>
            <w:tcW w:w="70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sz w:val="18"/>
                <w:szCs w:val="18"/>
                <w:lang w:eastAsia="ru-RU"/>
              </w:rPr>
            </w:pPr>
            <w:r>
              <w:rPr>
                <w:rFonts w:eastAsia="Times New Roman"/>
                <w:b/>
                <w:sz w:val="18"/>
                <w:szCs w:val="18"/>
                <w:lang w:eastAsia="ru-RU"/>
              </w:rPr>
              <w:t>%</w:t>
            </w:r>
          </w:p>
          <w:p>
            <w:pPr>
              <w:pStyle w:val="Normal"/>
              <w:jc w:val="center"/>
              <w:rPr>
                <w:rFonts w:eastAsia="Times New Roman"/>
                <w:b/>
                <w:sz w:val="18"/>
                <w:szCs w:val="18"/>
                <w:lang w:eastAsia="ru-RU"/>
              </w:rPr>
            </w:pPr>
            <w:r>
              <w:rPr>
                <w:rFonts w:eastAsia="Times New Roman"/>
                <w:b/>
                <w:sz w:val="18"/>
                <w:szCs w:val="18"/>
                <w:lang w:eastAsia="ru-RU"/>
              </w:rPr>
              <w:t>2026 год   к 2025 году</w:t>
            </w:r>
          </w:p>
        </w:tc>
      </w:tr>
      <w:tr>
        <w:trPr>
          <w:trHeight w:val="126" w:hRule="atLeast"/>
        </w:trPr>
        <w:tc>
          <w:tcPr>
            <w:tcW w:w="11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ind w:firstLine="709" w:left="90"/>
              <w:jc w:val="center"/>
              <w:rPr>
                <w:rFonts w:eastAsia="Times New Roman"/>
                <w:b/>
                <w:sz w:val="18"/>
                <w:szCs w:val="18"/>
                <w:lang w:eastAsia="ru-RU"/>
              </w:rPr>
            </w:pPr>
            <w:r>
              <w:rPr>
                <w:rFonts w:eastAsia="Times New Roman"/>
                <w:b/>
                <w:sz w:val="18"/>
                <w:szCs w:val="18"/>
                <w:lang w:eastAsia="ru-RU"/>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руб.</w:t>
            </w:r>
          </w:p>
        </w:tc>
        <w:tc>
          <w:tcPr>
            <w:tcW w:w="113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руб.</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Отклонение от первоначального решения</w:t>
            </w:r>
          </w:p>
        </w:tc>
        <w:tc>
          <w:tcPr>
            <w:tcW w:w="99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руб.</w:t>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Отклонение от решения с изменениями</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руб.</w:t>
            </w:r>
          </w:p>
        </w:tc>
        <w:tc>
          <w:tcPr>
            <w:tcW w:w="12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t>руб.</w:t>
            </w:r>
          </w:p>
        </w:tc>
        <w:tc>
          <w:tcPr>
            <w:tcW w:w="709"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b/>
                <w:sz w:val="18"/>
                <w:szCs w:val="18"/>
                <w:lang w:eastAsia="ru-RU"/>
              </w:rPr>
            </w:pPr>
            <w:r>
              <w:rPr>
                <w:rFonts w:eastAsia="Times New Roman"/>
                <w:b/>
                <w:sz w:val="18"/>
                <w:szCs w:val="18"/>
                <w:lang w:eastAsia="ru-RU"/>
              </w:rPr>
            </w:r>
          </w:p>
        </w:tc>
      </w:tr>
      <w:tr>
        <w:trPr>
          <w:trHeight w:val="64" w:hRule="atLeast"/>
        </w:trPr>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sz w:val="18"/>
                <w:szCs w:val="18"/>
                <w:lang w:eastAsia="ru-RU"/>
              </w:rPr>
            </w:pPr>
            <w:r>
              <w:rPr>
                <w:rFonts w:eastAsia="Times New Roman"/>
                <w:sz w:val="18"/>
                <w:szCs w:val="18"/>
                <w:lang w:eastAsia="ru-RU"/>
              </w:rPr>
              <w:t>Доходы</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1 725 325,6</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01" w:right="-102"/>
              <w:jc w:val="center"/>
              <w:rPr>
                <w:rFonts w:eastAsia="Times New Roman"/>
                <w:sz w:val="18"/>
                <w:szCs w:val="18"/>
                <w:lang w:eastAsia="ru-RU"/>
              </w:rPr>
            </w:pPr>
            <w:r>
              <w:rPr>
                <w:rFonts w:eastAsia="Times New Roman"/>
                <w:sz w:val="18"/>
                <w:szCs w:val="18"/>
                <w:lang w:eastAsia="ru-RU"/>
              </w:rPr>
              <w:t>1 748 637,5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+ 23 311,9</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3" w:right="-114"/>
              <w:jc w:val="center"/>
              <w:rPr>
                <w:rFonts w:eastAsia="Times New Roman"/>
                <w:sz w:val="18"/>
                <w:szCs w:val="18"/>
                <w:lang w:eastAsia="ru-RU"/>
              </w:rPr>
            </w:pPr>
            <w:r>
              <w:rPr>
                <w:rFonts w:eastAsia="Times New Roman"/>
                <w:sz w:val="18"/>
                <w:szCs w:val="18"/>
                <w:lang w:eastAsia="ru-RU"/>
              </w:rPr>
              <w:t>1 748 637,5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781 144,2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486" w:leader="none"/>
                <w:tab w:val="left" w:pos="1808" w:leader="none"/>
              </w:tabs>
              <w:spacing w:lineRule="auto" w:line="276"/>
              <w:jc w:val="center"/>
              <w:rPr>
                <w:rFonts w:eastAsia="Calibri"/>
                <w:sz w:val="18"/>
                <w:szCs w:val="18"/>
              </w:rPr>
            </w:pPr>
            <w:r>
              <w:rPr>
                <w:rFonts w:eastAsia="Times New Roman"/>
                <w:sz w:val="18"/>
                <w:szCs w:val="18"/>
                <w:lang w:eastAsia="ru-RU"/>
              </w:rPr>
              <w:t>801 817,8</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97,4</w:t>
            </w:r>
          </w:p>
        </w:tc>
      </w:tr>
      <w:tr>
        <w:trPr>
          <w:trHeight w:val="64" w:hRule="atLeast"/>
        </w:trPr>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eastAsia="Times New Roman"/>
                <w:sz w:val="18"/>
                <w:szCs w:val="18"/>
                <w:lang w:eastAsia="ru-RU"/>
              </w:rPr>
            </w:pPr>
            <w:r>
              <w:rPr>
                <w:rFonts w:eastAsia="Times New Roman"/>
                <w:sz w:val="18"/>
                <w:szCs w:val="18"/>
                <w:lang w:eastAsia="ru-RU"/>
              </w:rPr>
              <w:t>Расходы</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1 724 496,4</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1 819 819,1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+ 95 322,7</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3" w:right="-114"/>
              <w:jc w:val="center"/>
              <w:rPr>
                <w:rFonts w:eastAsia="Times New Roman"/>
                <w:sz w:val="18"/>
                <w:szCs w:val="18"/>
                <w:lang w:eastAsia="ru-RU"/>
              </w:rPr>
            </w:pPr>
            <w:r>
              <w:rPr>
                <w:rFonts w:eastAsia="Times New Roman"/>
                <w:sz w:val="18"/>
                <w:szCs w:val="18"/>
                <w:lang w:eastAsia="ru-RU"/>
              </w:rPr>
              <w:t>1 913 849,1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+ 94 030,1</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bookmarkStart w:id="6" w:name="_Hlk237332743"/>
            <w:r>
              <w:rPr>
                <w:rFonts w:eastAsia="Times New Roman"/>
                <w:sz w:val="18"/>
                <w:szCs w:val="18"/>
                <w:lang w:eastAsia="ru-RU"/>
              </w:rPr>
              <w:t>804 870,6</w:t>
            </w:r>
            <w:bookmarkEnd w:id="6"/>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486" w:leader="none"/>
                <w:tab w:val="left" w:pos="1808" w:leader="none"/>
              </w:tabs>
              <w:spacing w:lineRule="auto" w:line="276"/>
              <w:jc w:val="center"/>
              <w:rPr>
                <w:rFonts w:eastAsia="Calibri"/>
                <w:sz w:val="18"/>
                <w:szCs w:val="18"/>
              </w:rPr>
            </w:pPr>
            <w:r>
              <w:rPr>
                <w:rFonts w:eastAsia="Times New Roman"/>
                <w:sz w:val="18"/>
                <w:szCs w:val="18"/>
                <w:lang w:eastAsia="ru-RU"/>
              </w:rPr>
              <w:t>787 162,9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102,2</w:t>
            </w:r>
          </w:p>
        </w:tc>
      </w:tr>
      <w:tr>
        <w:trPr>
          <w:trHeight w:val="266" w:hRule="atLeast"/>
        </w:trPr>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ind w:left="-108" w:right="-108"/>
              <w:jc w:val="center"/>
              <w:rPr>
                <w:rFonts w:eastAsia="Times New Roman"/>
                <w:sz w:val="18"/>
                <w:szCs w:val="18"/>
                <w:lang w:eastAsia="ru-RU"/>
              </w:rPr>
            </w:pPr>
            <w:r>
              <w:rPr>
                <w:rFonts w:eastAsia="Times New Roman"/>
                <w:sz w:val="18"/>
                <w:szCs w:val="18"/>
                <w:lang w:eastAsia="ru-RU"/>
              </w:rPr>
              <w:t>Дефицит (-)/ профицит (+)</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+ 829,2</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- 71 181,6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- 72 010,8</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left="-113" w:right="-114"/>
              <w:jc w:val="center"/>
              <w:rPr>
                <w:rFonts w:eastAsia="Times New Roman"/>
                <w:sz w:val="18"/>
                <w:szCs w:val="18"/>
                <w:lang w:eastAsia="ru-RU"/>
              </w:rPr>
            </w:pPr>
            <w:r>
              <w:rPr>
                <w:rFonts w:eastAsia="Times New Roman"/>
                <w:sz w:val="18"/>
                <w:szCs w:val="18"/>
                <w:lang w:eastAsia="ru-RU"/>
              </w:rPr>
              <w:t>- 71 181,6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- 23 726,4</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486" w:leader="none"/>
                <w:tab w:val="left" w:pos="1808" w:leader="none"/>
              </w:tabs>
              <w:spacing w:lineRule="auto" w:line="276"/>
              <w:jc w:val="center"/>
              <w:rPr>
                <w:rFonts w:eastAsia="Calibri"/>
                <w:sz w:val="18"/>
                <w:szCs w:val="18"/>
              </w:rPr>
            </w:pPr>
            <w:r>
              <w:rPr>
                <w:rFonts w:eastAsia="Times New Roman"/>
                <w:sz w:val="18"/>
                <w:szCs w:val="18"/>
                <w:lang w:eastAsia="ru-RU"/>
              </w:rPr>
              <w:t>+ 14 654,9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eastAsia="Times New Roman"/>
                <w:sz w:val="18"/>
                <w:szCs w:val="18"/>
                <w:lang w:eastAsia="ru-RU"/>
              </w:rPr>
            </w:pPr>
            <w:r>
              <w:rPr>
                <w:rFonts w:eastAsia="Times New Roman"/>
                <w:sz w:val="18"/>
                <w:szCs w:val="18"/>
                <w:lang w:eastAsia="ru-RU"/>
              </w:rPr>
              <w:t>-</w:t>
            </w:r>
          </w:p>
        </w:tc>
      </w:tr>
    </w:tbl>
    <w:p>
      <w:pPr>
        <w:pStyle w:val="Normal"/>
        <w:ind w:firstLine="709"/>
        <w:jc w:val="both"/>
        <w:rPr>
          <w:szCs w:val="28"/>
        </w:rPr>
      </w:pPr>
      <w:r>
        <w:rPr>
          <w:szCs w:val="28"/>
        </w:rPr>
        <w:t>Бюджетные назначения за отчетный период исполнены по:</w:t>
      </w:r>
    </w:p>
    <w:p>
      <w:pPr>
        <w:pStyle w:val="Normal"/>
        <w:tabs>
          <w:tab w:val="clear" w:pos="708"/>
          <w:tab w:val="left" w:pos="0" w:leader="none"/>
        </w:tabs>
        <w:ind w:firstLine="709"/>
        <w:jc w:val="both"/>
        <w:rPr>
          <w:szCs w:val="28"/>
        </w:rPr>
      </w:pPr>
      <w:r>
        <w:rPr>
          <w:szCs w:val="28"/>
        </w:rPr>
        <w:t xml:space="preserve">- доходам в сумме 781 144,2 тыс. рублей, или 44,7% по отношению к утвержденным годовым бюджетным назначениям. По отношению к соответствующему периоду 2025 года доходная часть бюджета в отчётном периоде уменьшилась на 20 673,6 тыс. рублей, или на 2,6%; </w:t>
      </w:r>
    </w:p>
    <w:p>
      <w:pPr>
        <w:pStyle w:val="Normal"/>
        <w:tabs>
          <w:tab w:val="clear" w:pos="708"/>
          <w:tab w:val="left" w:pos="0" w:leader="none"/>
        </w:tabs>
        <w:ind w:firstLine="709"/>
        <w:jc w:val="both"/>
        <w:rPr>
          <w:szCs w:val="28"/>
        </w:rPr>
      </w:pPr>
      <w:r>
        <w:rPr>
          <w:szCs w:val="28"/>
        </w:rPr>
        <w:t>- расходам в сумме 804 870,6 тыс. рублей, или 42,1% по отношению к утвержденным годовым бюджетным назначениям. По отношению к соответствующему периоду 2025 года расходная часть бюджета в отчетном периоде увеличилась на 17 707,7 тыс. рублей, или на 2,2%.</w:t>
      </w:r>
    </w:p>
    <w:p>
      <w:pPr>
        <w:pStyle w:val="Normal"/>
        <w:tabs>
          <w:tab w:val="clear" w:pos="708"/>
          <w:tab w:val="left" w:pos="0" w:leader="none"/>
        </w:tabs>
        <w:ind w:firstLine="709"/>
        <w:jc w:val="both"/>
        <w:rPr>
          <w:szCs w:val="28"/>
        </w:rPr>
      </w:pPr>
      <w:r>
        <w:rPr>
          <w:szCs w:val="28"/>
        </w:rPr>
        <w:t xml:space="preserve">По итогам исполнения бюджета муниципального образования «Починковский муниципальный округ» Смоленской области за 1 полугодие 2026 года сложился дефицит бюджета в сумме 23 726,4 тыс. рублей. </w:t>
      </w:r>
    </w:p>
    <w:p>
      <w:pPr>
        <w:pStyle w:val="Normal"/>
        <w:tabs>
          <w:tab w:val="clear" w:pos="708"/>
          <w:tab w:val="left" w:pos="0" w:leader="none"/>
        </w:tabs>
        <w:ind w:firstLine="709"/>
        <w:jc w:val="both"/>
        <w:rPr>
          <w:szCs w:val="28"/>
        </w:rPr>
      </w:pPr>
      <w:r>
        <w:rPr>
          <w:szCs w:val="28"/>
        </w:rPr>
      </w:r>
    </w:p>
    <w:p>
      <w:pPr>
        <w:pStyle w:val="Normal"/>
        <w:tabs>
          <w:tab w:val="clear" w:pos="708"/>
          <w:tab w:val="left" w:pos="0" w:leader="none"/>
        </w:tabs>
        <w:ind w:firstLine="709"/>
        <w:jc w:val="both"/>
        <w:rPr>
          <w:rFonts w:eastAsia="Times New Roman"/>
          <w:b/>
          <w:szCs w:val="28"/>
          <w:lang w:eastAsia="ru-RU"/>
        </w:rPr>
      </w:pPr>
      <w:bookmarkStart w:id="7" w:name="_Hlk199758867"/>
      <w:r>
        <w:rPr>
          <w:b/>
          <w:szCs w:val="28"/>
        </w:rPr>
        <w:t>По вопросу</w:t>
      </w:r>
      <w:bookmarkEnd w:id="7"/>
      <w:r>
        <w:rPr>
          <w:b/>
          <w:szCs w:val="28"/>
        </w:rPr>
        <w:t xml:space="preserve"> 4.2.2. </w:t>
      </w:r>
      <w:r>
        <w:rPr>
          <w:rFonts w:eastAsia="Times New Roman"/>
          <w:b/>
          <w:szCs w:val="28"/>
          <w:lang w:eastAsia="ru-RU"/>
        </w:rPr>
        <w:t xml:space="preserve">Анализ исполнения доходов бюджета.           </w:t>
      </w:r>
    </w:p>
    <w:p>
      <w:pPr>
        <w:pStyle w:val="Normal"/>
        <w:ind w:firstLine="709"/>
        <w:jc w:val="both"/>
        <w:rPr>
          <w:szCs w:val="28"/>
        </w:rPr>
      </w:pPr>
      <w:r>
        <w:rPr>
          <w:szCs w:val="28"/>
        </w:rPr>
        <w:t>Формирование доходной части бюджета муниципального образования «Починковский муниципальный округ» Смоленской области за 1 полугодие 2026 года осуществлялось в рамках Налогового, Бюджетного кодексов Российской Федерации и в соответствии Федеральным законом от 06.10.2003 N 131-ФЗ (ред. от 13.12.2025) «Об общих принципах организации местного самоуправления в Российской Федерации».</w:t>
      </w:r>
    </w:p>
    <w:p>
      <w:pPr>
        <w:pStyle w:val="Normal"/>
        <w:ind w:firstLine="709"/>
        <w:jc w:val="both"/>
        <w:rPr>
          <w:szCs w:val="28"/>
        </w:rPr>
      </w:pPr>
      <w:r>
        <w:rPr>
          <w:szCs w:val="28"/>
        </w:rPr>
        <w:t>Уровень исполнения доходов бюджета муниципального образования «Починковский муниципальный округ» Смоленской области за 1 полугодие 2026 года составил 44,7% от утвержденных годовых назначений (1 748 637,5 тыс. рублей). Общая сумма доходов поступила в бюджет муниципального образования в сумме 781 144,2 тыс. рублей, или 97,4% (темп роста) к уровню аналогичного периода прошлого года. По отношению к соответствующему периоду 2025 года поступления уменьшились на 20 673,6 тыс. рублей.</w:t>
      </w:r>
    </w:p>
    <w:p>
      <w:pPr>
        <w:pStyle w:val="Normal"/>
        <w:widowControl w:val="false"/>
        <w:ind w:firstLine="709"/>
        <w:jc w:val="both"/>
        <w:rPr>
          <w:rFonts w:eastAsia="Times New Roman"/>
          <w:b/>
          <w:szCs w:val="28"/>
          <w:lang w:eastAsia="ru-RU"/>
        </w:rPr>
      </w:pPr>
      <w:r>
        <w:rPr>
          <w:rFonts w:eastAsia="Times New Roman"/>
          <w:b/>
          <w:szCs w:val="28"/>
          <w:lang w:eastAsia="ru-RU"/>
        </w:rPr>
        <w:t xml:space="preserve">Исполнение основных параметров бюджета по доходам муниципального образования «Починковский муниципальный округ» Смоленской области за 1 полугодие 2026 года в сравнении с аналогичным периодом прошлого года представлено в Таблице №2. </w:t>
      </w:r>
    </w:p>
    <w:p>
      <w:pPr>
        <w:pStyle w:val="Normal"/>
        <w:widowControl w:val="false"/>
        <w:ind w:firstLine="709"/>
        <w:jc w:val="right"/>
        <w:rPr>
          <w:rFonts w:eastAsia="Times New Roman"/>
          <w:b/>
          <w:sz w:val="18"/>
          <w:szCs w:val="18"/>
          <w:lang w:eastAsia="ru-RU"/>
        </w:rPr>
      </w:pPr>
      <w:r>
        <w:rPr>
          <w:rFonts w:eastAsia="Times New Roman"/>
          <w:b/>
          <w:sz w:val="18"/>
          <w:szCs w:val="18"/>
          <w:lang w:eastAsia="ru-RU"/>
        </w:rPr>
        <w:t>(тыс. рублей)</w:t>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3544"/>
        <w:gridCol w:w="1133"/>
        <w:gridCol w:w="993"/>
        <w:gridCol w:w="993"/>
        <w:gridCol w:w="707"/>
        <w:gridCol w:w="710"/>
        <w:gridCol w:w="991"/>
        <w:gridCol w:w="850"/>
      </w:tblGrid>
      <w:tr>
        <w:trPr>
          <w:trHeight w:val="196" w:hRule="atLeast"/>
        </w:trPr>
        <w:tc>
          <w:tcPr>
            <w:tcW w:w="354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Наименование характеристик дохода бюджета</w:t>
            </w:r>
          </w:p>
        </w:tc>
        <w:tc>
          <w:tcPr>
            <w:tcW w:w="4536" w:type="dxa"/>
            <w:gridSpan w:val="5"/>
            <w:tcBorders>
              <w:top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2026</w:t>
            </w:r>
          </w:p>
        </w:tc>
        <w:tc>
          <w:tcPr>
            <w:tcW w:w="99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Исполнено за</w:t>
            </w:r>
          </w:p>
          <w:p>
            <w:pPr>
              <w:pStyle w:val="Normal"/>
              <w:jc w:val="center"/>
              <w:rPr>
                <w:rFonts w:eastAsia="Times New Roman"/>
                <w:b/>
                <w:bCs/>
                <w:color w:val="000000"/>
                <w:sz w:val="18"/>
                <w:szCs w:val="18"/>
                <w:lang w:eastAsia="ru-RU"/>
              </w:rPr>
            </w:pPr>
            <w:r>
              <w:rPr>
                <w:rFonts w:eastAsia="Times New Roman"/>
                <w:b/>
                <w:bCs/>
                <w:color w:val="000000"/>
                <w:sz w:val="18"/>
                <w:szCs w:val="18"/>
                <w:lang w:eastAsia="ru-RU"/>
              </w:rPr>
              <w:t>1 полугодие 2025 год</w:t>
            </w:r>
          </w:p>
        </w:tc>
        <w:tc>
          <w:tcPr>
            <w:tcW w:w="850" w:type="dxa"/>
            <w:vMerge w:val="restart"/>
            <w:tcBorders>
              <w:top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Исполнение 2026г. к 2025 году</w:t>
            </w:r>
          </w:p>
          <w:p>
            <w:pPr>
              <w:pStyle w:val="Normal"/>
              <w:jc w:val="center"/>
              <w:rPr>
                <w:rFonts w:eastAsia="Times New Roman"/>
                <w:b/>
                <w:bCs/>
                <w:color w:val="000000"/>
                <w:sz w:val="18"/>
                <w:szCs w:val="18"/>
                <w:lang w:eastAsia="ru-RU"/>
              </w:rPr>
            </w:pPr>
            <w:r>
              <w:rPr>
                <w:rFonts w:eastAsia="Times New Roman"/>
                <w:b/>
                <w:bCs/>
                <w:color w:val="000000"/>
                <w:sz w:val="18"/>
                <w:szCs w:val="18"/>
                <w:lang w:eastAsia="ru-RU"/>
              </w:rPr>
              <w:t>(%)</w:t>
            </w:r>
          </w:p>
        </w:tc>
      </w:tr>
      <w:tr>
        <w:trPr>
          <w:trHeight w:val="655" w:hRule="atLeast"/>
        </w:trPr>
        <w:tc>
          <w:tcPr>
            <w:tcW w:w="354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Решение о бюджете от 25.02.2026 №10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ф.</w:t>
            </w:r>
          </w:p>
          <w:p>
            <w:pPr>
              <w:pStyle w:val="Normal"/>
              <w:jc w:val="center"/>
              <w:rPr>
                <w:rFonts w:eastAsia="Times New Roman"/>
                <w:b/>
                <w:bCs/>
                <w:color w:val="000000"/>
                <w:sz w:val="18"/>
                <w:szCs w:val="18"/>
                <w:lang w:eastAsia="ru-RU"/>
              </w:rPr>
            </w:pPr>
            <w:r>
              <w:rPr>
                <w:rFonts w:eastAsia="Times New Roman"/>
                <w:b/>
                <w:bCs/>
                <w:color w:val="000000"/>
                <w:sz w:val="18"/>
                <w:szCs w:val="18"/>
                <w:lang w:eastAsia="ru-RU"/>
              </w:rPr>
              <w:t>0503117</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Исполнено   за 1 полугодие 2026 года</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Исполнено</w:t>
            </w:r>
          </w:p>
          <w:p>
            <w:pPr>
              <w:pStyle w:val="Normal"/>
              <w:jc w:val="center"/>
              <w:rPr>
                <w:rFonts w:eastAsia="Times New Roman"/>
                <w:b/>
                <w:bCs/>
                <w:color w:val="000000"/>
                <w:sz w:val="18"/>
                <w:szCs w:val="18"/>
                <w:lang w:eastAsia="ru-RU"/>
              </w:rPr>
            </w:pPr>
            <w:r>
              <w:rPr>
                <w:rFonts w:eastAsia="Times New Roman"/>
                <w:b/>
                <w:bCs/>
                <w:color w:val="000000"/>
                <w:sz w:val="18"/>
                <w:szCs w:val="18"/>
                <w:lang w:eastAsia="ru-RU"/>
              </w:rPr>
              <w:t>(%)</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Удельный вес</w:t>
            </w:r>
          </w:p>
          <w:p>
            <w:pPr>
              <w:pStyle w:val="Normal"/>
              <w:jc w:val="center"/>
              <w:rPr>
                <w:rFonts w:eastAsia="Times New Roman"/>
                <w:b/>
                <w:bCs/>
                <w:color w:val="000000"/>
                <w:sz w:val="18"/>
                <w:szCs w:val="18"/>
                <w:lang w:eastAsia="ru-RU"/>
              </w:rPr>
            </w:pPr>
            <w:r>
              <w:rPr>
                <w:rFonts w:eastAsia="Times New Roman"/>
                <w:b/>
                <w:bCs/>
                <w:color w:val="000000"/>
                <w:sz w:val="18"/>
                <w:szCs w:val="18"/>
                <w:lang w:eastAsia="ru-RU"/>
              </w:rPr>
              <w:t>(%)</w:t>
            </w:r>
          </w:p>
        </w:tc>
        <w:tc>
          <w:tcPr>
            <w:tcW w:w="99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r>
          </w:p>
        </w:tc>
        <w:tc>
          <w:tcPr>
            <w:tcW w:w="850" w:type="dxa"/>
            <w:vMerge w:val="continue"/>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r>
          </w:p>
        </w:tc>
      </w:tr>
      <w:tr>
        <w:trPr>
          <w:trHeight w:val="106" w:hRule="atLeast"/>
        </w:trPr>
        <w:tc>
          <w:tcPr>
            <w:tcW w:w="9921" w:type="dxa"/>
            <w:gridSpan w:val="8"/>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СОБСТВЕННЫЕ ДОХОДЫ</w:t>
            </w:r>
          </w:p>
        </w:tc>
      </w:tr>
      <w:tr>
        <w:trPr>
          <w:trHeight w:val="66" w:hRule="atLeast"/>
        </w:trPr>
        <w:tc>
          <w:tcPr>
            <w:tcW w:w="3544" w:type="dxa"/>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rPr>
                <w:rFonts w:eastAsia="Times New Roman"/>
                <w:b/>
                <w:bCs/>
                <w:iCs/>
                <w:color w:val="000000"/>
                <w:sz w:val="18"/>
                <w:szCs w:val="18"/>
                <w:lang w:eastAsia="ru-RU"/>
              </w:rPr>
            </w:pPr>
            <w:r>
              <w:rPr>
                <w:rFonts w:eastAsia="Times New Roman"/>
                <w:b/>
                <w:bCs/>
                <w:color w:val="000000"/>
                <w:sz w:val="20"/>
                <w:szCs w:val="20"/>
                <w:lang w:eastAsia="ru-RU"/>
              </w:rPr>
              <w:t>НАЛОГОВЫЕ И НЕНАЛОГОВЫЕ ДОХОДЫ</w:t>
            </w:r>
          </w:p>
        </w:tc>
        <w:tc>
          <w:tcPr>
            <w:tcW w:w="1133"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iCs/>
                <w:color w:val="000000"/>
                <w:sz w:val="18"/>
                <w:szCs w:val="18"/>
                <w:lang w:eastAsia="ru-RU"/>
              </w:rPr>
            </w:pPr>
            <w:r>
              <w:rPr>
                <w:rFonts w:eastAsia="Times New Roman"/>
                <w:b/>
                <w:bCs/>
                <w:color w:val="000000"/>
                <w:sz w:val="18"/>
                <w:szCs w:val="18"/>
                <w:lang w:eastAsia="ru-RU"/>
              </w:rPr>
              <w:t>357 190,1</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6" w:right="-105"/>
              <w:jc w:val="center"/>
              <w:rPr>
                <w:rFonts w:eastAsia="Times New Roman"/>
                <w:b/>
                <w:bCs/>
                <w:iCs/>
                <w:color w:val="000000"/>
                <w:sz w:val="18"/>
                <w:szCs w:val="18"/>
                <w:lang w:eastAsia="ru-RU"/>
              </w:rPr>
            </w:pPr>
            <w:r>
              <w:rPr>
                <w:rFonts w:eastAsia="Times New Roman"/>
                <w:b/>
                <w:bCs/>
                <w:color w:val="000000"/>
                <w:sz w:val="18"/>
                <w:szCs w:val="18"/>
                <w:lang w:eastAsia="ru-RU"/>
              </w:rPr>
              <w:t>357 190,1</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169 046,8</w:t>
            </w:r>
          </w:p>
        </w:tc>
        <w:tc>
          <w:tcPr>
            <w:tcW w:w="707"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47,3</w:t>
            </w:r>
          </w:p>
        </w:tc>
        <w:tc>
          <w:tcPr>
            <w:tcW w:w="710" w:type="dxa"/>
            <w:tcBorders>
              <w:top w:val="single" w:sz="4" w:space="0" w:color="000000"/>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21,6</w:t>
            </w:r>
          </w:p>
        </w:tc>
        <w:tc>
          <w:tcPr>
            <w:tcW w:w="991"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138 462,1</w:t>
            </w:r>
          </w:p>
        </w:tc>
        <w:tc>
          <w:tcPr>
            <w:tcW w:w="850"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122,1</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Налог на доходы физических лиц</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262 878,5</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262 878,5</w:t>
            </w:r>
          </w:p>
        </w:tc>
        <w:tc>
          <w:tcPr>
            <w:tcW w:w="99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125 564,8</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47,8</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16,1</w:t>
            </w:r>
          </w:p>
        </w:tc>
        <w:tc>
          <w:tcPr>
            <w:tcW w:w="991"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96 003,4</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130,8</w:t>
            </w:r>
          </w:p>
        </w:tc>
      </w:tr>
      <w:tr>
        <w:trPr>
          <w:trHeight w:val="238"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Налоги на товары (работы, услуги), реализуемые на территории РФ</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sz w:val="18"/>
                <w:szCs w:val="18"/>
                <w:lang w:eastAsia="ru-RU"/>
              </w:rPr>
              <w:t>36 331,3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36 331,3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16 133,6</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44,4</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13 547,9</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119,1</w:t>
            </w:r>
          </w:p>
        </w:tc>
      </w:tr>
      <w:tr>
        <w:trPr>
          <w:trHeight w:val="88"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Cs/>
                <w:iCs/>
                <w:color w:val="000000"/>
                <w:sz w:val="18"/>
                <w:szCs w:val="18"/>
                <w:lang w:eastAsia="ru-RU"/>
              </w:rPr>
            </w:pPr>
            <w:r>
              <w:rPr>
                <w:rFonts w:eastAsia="Times New Roman"/>
                <w:bCs/>
                <w:iCs/>
                <w:color w:val="000000"/>
                <w:sz w:val="18"/>
                <w:szCs w:val="18"/>
                <w:lang w:eastAsia="ru-RU"/>
              </w:rPr>
              <w:t>Акцизы по подакцизным товарам (продукции), производимым на территории РФ</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Cs/>
                <w:iCs/>
                <w:color w:val="000000"/>
                <w:sz w:val="18"/>
                <w:szCs w:val="18"/>
                <w:lang w:eastAsia="ru-RU"/>
              </w:rPr>
            </w:pPr>
            <w:r>
              <w:rPr>
                <w:rFonts w:eastAsia="Times New Roman"/>
                <w:bCs/>
                <w:sz w:val="18"/>
                <w:szCs w:val="18"/>
                <w:lang w:eastAsia="ru-RU"/>
              </w:rPr>
              <w:t>36 331,3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Cs/>
                <w:iCs/>
                <w:color w:val="000000"/>
                <w:sz w:val="18"/>
                <w:szCs w:val="18"/>
                <w:lang w:eastAsia="ru-RU"/>
              </w:rPr>
            </w:pPr>
            <w:r>
              <w:rPr>
                <w:rFonts w:eastAsia="Times New Roman"/>
                <w:bCs/>
                <w:iCs/>
                <w:color w:val="000000"/>
                <w:sz w:val="18"/>
                <w:szCs w:val="18"/>
                <w:lang w:eastAsia="ru-RU"/>
              </w:rPr>
              <w:t>36 331,3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Cs/>
                <w:iCs/>
                <w:color w:val="000000"/>
                <w:sz w:val="18"/>
                <w:szCs w:val="18"/>
                <w:lang w:eastAsia="ru-RU"/>
              </w:rPr>
            </w:pPr>
            <w:r>
              <w:rPr>
                <w:rFonts w:eastAsia="Times New Roman"/>
                <w:bCs/>
                <w:iCs/>
                <w:color w:val="000000"/>
                <w:sz w:val="18"/>
                <w:szCs w:val="18"/>
                <w:lang w:eastAsia="ru-RU"/>
              </w:rPr>
              <w:t>16 133,6</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44,4</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Cs/>
                <w:iCs/>
                <w:color w:val="000000"/>
                <w:sz w:val="18"/>
                <w:szCs w:val="18"/>
                <w:lang w:eastAsia="ru-RU"/>
              </w:rPr>
            </w:pPr>
            <w:r>
              <w:rPr>
                <w:rFonts w:eastAsia="Times New Roman"/>
                <w:bCs/>
                <w:iCs/>
                <w:color w:val="000000"/>
                <w:sz w:val="18"/>
                <w:szCs w:val="18"/>
                <w:lang w:eastAsia="ru-RU"/>
              </w:rPr>
              <w:t>2,1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Cs/>
                <w:iCs/>
                <w:color w:val="000000"/>
                <w:sz w:val="18"/>
                <w:szCs w:val="18"/>
                <w:lang w:eastAsia="ru-RU"/>
              </w:rPr>
            </w:pPr>
            <w:r>
              <w:rPr>
                <w:rFonts w:eastAsia="Times New Roman"/>
                <w:bCs/>
                <w:iCs/>
                <w:color w:val="000000"/>
                <w:sz w:val="18"/>
                <w:szCs w:val="18"/>
                <w:lang w:eastAsia="ru-RU"/>
              </w:rPr>
              <w:t>13 547,9</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119,1</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Cs/>
                <w:iCs/>
                <w:color w:val="000000"/>
                <w:sz w:val="18"/>
                <w:szCs w:val="18"/>
                <w:lang w:eastAsia="ru-RU"/>
              </w:rPr>
            </w:pPr>
            <w:r>
              <w:rPr>
                <w:rFonts w:eastAsia="Times New Roman"/>
                <w:b/>
                <w:bCs/>
                <w:iCs/>
                <w:color w:val="000000"/>
                <w:sz w:val="18"/>
                <w:szCs w:val="18"/>
                <w:lang w:eastAsia="ru-RU"/>
              </w:rPr>
              <w:t xml:space="preserve">Налоги на совокупный доход, </w:t>
            </w:r>
            <w:r>
              <w:rPr>
                <w:rFonts w:eastAsia="Times New Roman"/>
                <w:bCs/>
                <w:iCs/>
                <w:color w:val="000000"/>
                <w:sz w:val="18"/>
                <w:szCs w:val="18"/>
                <w:lang w:eastAsia="ru-RU"/>
              </w:rPr>
              <w:t>в том числе:</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sz w:val="18"/>
                <w:szCs w:val="18"/>
                <w:lang w:eastAsia="ru-RU"/>
              </w:rPr>
              <w:t>13 302,7</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sz w:val="18"/>
                <w:szCs w:val="18"/>
                <w:lang w:eastAsia="ru-RU"/>
              </w:rPr>
              <w:t>13 302,7</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7 560,4</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56,8</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1,0</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7 978,3</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94,8</w:t>
            </w:r>
          </w:p>
        </w:tc>
      </w:tr>
      <w:tr>
        <w:trPr>
          <w:trHeight w:val="25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olor w:val="000000"/>
                <w:sz w:val="18"/>
                <w:szCs w:val="18"/>
                <w:lang w:eastAsia="ru-RU"/>
              </w:rPr>
            </w:pPr>
            <w:r>
              <w:rPr>
                <w:rFonts w:eastAsia="Times New Roman"/>
                <w:color w:val="000000"/>
                <w:sz w:val="18"/>
                <w:szCs w:val="18"/>
                <w:lang w:eastAsia="ru-RU"/>
              </w:rPr>
              <w:t>УСНО</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sz w:val="18"/>
                <w:szCs w:val="18"/>
                <w:lang w:eastAsia="ru-RU"/>
              </w:rPr>
              <w:t>6 139,3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sz w:val="18"/>
                <w:szCs w:val="18"/>
                <w:lang w:eastAsia="ru-RU"/>
              </w:rPr>
              <w:t>6 139,3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2 950,4</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48,0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0,4</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2 754,6</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107,1</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olor w:val="000000"/>
                <w:sz w:val="18"/>
                <w:szCs w:val="18"/>
                <w:lang w:eastAsia="ru-RU"/>
              </w:rPr>
            </w:pPr>
            <w:r>
              <w:rPr>
                <w:rFonts w:eastAsia="Times New Roman"/>
                <w:color w:val="000000"/>
                <w:sz w:val="18"/>
                <w:szCs w:val="18"/>
                <w:lang w:eastAsia="ru-RU"/>
              </w:rPr>
              <w:t>ЕНВД</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6,9</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6,4</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107,8</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olor w:val="000000"/>
                <w:sz w:val="18"/>
                <w:szCs w:val="18"/>
                <w:lang w:eastAsia="ru-RU"/>
              </w:rPr>
            </w:pPr>
            <w:r>
              <w:rPr>
                <w:rFonts w:eastAsia="Times New Roman"/>
                <w:color w:val="000000"/>
                <w:sz w:val="18"/>
                <w:szCs w:val="18"/>
                <w:lang w:eastAsia="ru-RU"/>
              </w:rPr>
              <w:t>ЕСХН</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color w:val="000000"/>
                <w:sz w:val="18"/>
                <w:szCs w:val="18"/>
                <w:lang w:eastAsia="ru-RU"/>
              </w:rPr>
              <w:t>2 313,8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color w:val="000000"/>
                <w:sz w:val="18"/>
                <w:szCs w:val="18"/>
                <w:lang w:eastAsia="ru-RU"/>
              </w:rPr>
              <w:t>2 313,8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4 151,6</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179,4</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0,5</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1 681,9</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246,8</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olor w:val="000000"/>
                <w:sz w:val="18"/>
                <w:szCs w:val="18"/>
                <w:lang w:eastAsia="ru-RU"/>
              </w:rPr>
            </w:pPr>
            <w:r>
              <w:rPr>
                <w:rFonts w:eastAsia="Times New Roman"/>
                <w:color w:val="000000"/>
                <w:sz w:val="18"/>
                <w:szCs w:val="18"/>
                <w:lang w:eastAsia="ru-RU"/>
              </w:rPr>
              <w:t>ПСН</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color w:val="000000"/>
                <w:sz w:val="18"/>
                <w:szCs w:val="18"/>
                <w:lang w:eastAsia="ru-RU"/>
              </w:rPr>
              <w:t>4 849,6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bCs/>
                <w:color w:val="000000"/>
                <w:sz w:val="18"/>
                <w:szCs w:val="18"/>
                <w:lang w:eastAsia="ru-RU"/>
              </w:rPr>
              <w:t>4 849,6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451,5</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9,3</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0,06</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3 535,3</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12,8</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color w:val="000000"/>
                <w:sz w:val="18"/>
                <w:szCs w:val="18"/>
                <w:lang w:eastAsia="ru-RU"/>
              </w:rPr>
            </w:pPr>
            <w:r>
              <w:rPr>
                <w:rFonts w:eastAsia="Times New Roman"/>
                <w:b/>
                <w:bCs/>
                <w:color w:val="000000"/>
                <w:sz w:val="18"/>
                <w:szCs w:val="18"/>
                <w:lang w:eastAsia="ru-RU"/>
              </w:rPr>
              <w:t>Налоги на имущество</w:t>
            </w:r>
          </w:p>
        </w:tc>
        <w:tc>
          <w:tcPr>
            <w:tcW w:w="1133" w:type="dxa"/>
            <w:tcBorders>
              <w:top w:val="single" w:sz="4" w:space="0" w:color="000000"/>
              <w:bottom w:val="single" w:sz="4" w:space="0" w:color="000000"/>
              <w:right w:val="single" w:sz="4" w:space="0" w:color="000000"/>
            </w:tcBorders>
          </w:tcPr>
          <w:p>
            <w:pPr>
              <w:pStyle w:val="Normal"/>
              <w:jc w:val="center"/>
              <w:rPr>
                <w:rFonts w:eastAsia="Times New Roman"/>
                <w:bCs/>
                <w:color w:val="000000"/>
                <w:sz w:val="18"/>
                <w:szCs w:val="18"/>
                <w:lang w:eastAsia="ru-RU"/>
              </w:rPr>
            </w:pPr>
            <w:r>
              <w:rPr>
                <w:b/>
                <w:bCs/>
                <w:sz w:val="18"/>
                <w:szCs w:val="18"/>
              </w:rPr>
              <w:t>22 202,6</w:t>
            </w:r>
          </w:p>
        </w:tc>
        <w:tc>
          <w:tcPr>
            <w:tcW w:w="993" w:type="dxa"/>
            <w:tcBorders>
              <w:top w:val="single" w:sz="4" w:space="0" w:color="000000"/>
              <w:bottom w:val="single" w:sz="4" w:space="0" w:color="000000"/>
              <w:right w:val="single" w:sz="4" w:space="0" w:color="000000"/>
            </w:tcBorders>
          </w:tcPr>
          <w:p>
            <w:pPr>
              <w:pStyle w:val="Normal"/>
              <w:jc w:val="center"/>
              <w:rPr>
                <w:rFonts w:eastAsia="Times New Roman"/>
                <w:b/>
                <w:bCs/>
                <w:color w:val="000000"/>
                <w:sz w:val="18"/>
                <w:szCs w:val="18"/>
                <w:lang w:eastAsia="ru-RU"/>
              </w:rPr>
            </w:pPr>
            <w:r>
              <w:rPr>
                <w:b/>
                <w:bCs/>
                <w:sz w:val="18"/>
                <w:szCs w:val="18"/>
              </w:rPr>
              <w:t>22 202,6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6 371,9</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28,4</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0,8</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7 385,2</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color w:val="000000"/>
                <w:sz w:val="18"/>
                <w:szCs w:val="18"/>
                <w:lang w:eastAsia="ru-RU"/>
              </w:rPr>
            </w:pPr>
            <w:r>
              <w:rPr>
                <w:rFonts w:eastAsia="Times New Roman"/>
                <w:b/>
                <w:bCs/>
                <w:color w:val="000000"/>
                <w:sz w:val="18"/>
                <w:szCs w:val="18"/>
                <w:lang w:eastAsia="ru-RU"/>
              </w:rPr>
              <w:t>86,3</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color w:val="000000"/>
                <w:sz w:val="18"/>
                <w:szCs w:val="18"/>
                <w:lang w:eastAsia="ru-RU"/>
              </w:rPr>
            </w:pPr>
            <w:r>
              <w:rPr>
                <w:rFonts w:eastAsia="Times New Roman"/>
                <w:bCs/>
                <w:color w:val="000000"/>
                <w:sz w:val="18"/>
                <w:szCs w:val="18"/>
                <w:lang w:eastAsia="ru-RU"/>
              </w:rPr>
              <w:t>Налог на имущество физических лиц</w:t>
            </w:r>
          </w:p>
        </w:tc>
        <w:tc>
          <w:tcPr>
            <w:tcW w:w="1133" w:type="dxa"/>
            <w:tcBorders>
              <w:top w:val="single" w:sz="4" w:space="0" w:color="000000"/>
              <w:bottom w:val="single" w:sz="4" w:space="0" w:color="000000"/>
              <w:right w:val="single" w:sz="4" w:space="0" w:color="000000"/>
            </w:tcBorders>
          </w:tcPr>
          <w:p>
            <w:pPr>
              <w:pStyle w:val="Normal"/>
              <w:jc w:val="center"/>
              <w:rPr>
                <w:rFonts w:eastAsia="Times New Roman"/>
                <w:bCs/>
                <w:color w:val="000000"/>
                <w:sz w:val="18"/>
                <w:szCs w:val="18"/>
                <w:lang w:eastAsia="ru-RU"/>
              </w:rPr>
            </w:pPr>
            <w:r>
              <w:rPr>
                <w:bCs/>
                <w:sz w:val="18"/>
                <w:szCs w:val="18"/>
              </w:rPr>
              <w:t>7 694,2</w:t>
            </w:r>
          </w:p>
        </w:tc>
        <w:tc>
          <w:tcPr>
            <w:tcW w:w="993" w:type="dxa"/>
            <w:tcBorders>
              <w:top w:val="single" w:sz="4" w:space="0" w:color="000000"/>
              <w:bottom w:val="single" w:sz="4" w:space="0" w:color="000000"/>
              <w:right w:val="single" w:sz="4" w:space="0" w:color="000000"/>
            </w:tcBorders>
          </w:tcPr>
          <w:p>
            <w:pPr>
              <w:pStyle w:val="Normal"/>
              <w:jc w:val="center"/>
              <w:rPr>
                <w:rFonts w:eastAsia="Times New Roman"/>
                <w:color w:val="000000"/>
                <w:sz w:val="18"/>
                <w:szCs w:val="18"/>
                <w:lang w:eastAsia="ru-RU"/>
              </w:rPr>
            </w:pPr>
            <w:r>
              <w:rPr>
                <w:bCs/>
                <w:sz w:val="18"/>
                <w:szCs w:val="18"/>
              </w:rPr>
              <w:t>7 694,2</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856,3</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11,1</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888,0</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96,4</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Cs/>
                <w:color w:val="000000"/>
                <w:sz w:val="18"/>
                <w:szCs w:val="18"/>
                <w:lang w:eastAsia="ru-RU"/>
              </w:rPr>
            </w:pPr>
            <w:r>
              <w:rPr>
                <w:rFonts w:eastAsia="Times New Roman"/>
                <w:bCs/>
                <w:color w:val="000000"/>
                <w:sz w:val="18"/>
                <w:szCs w:val="18"/>
                <w:lang w:eastAsia="ru-RU"/>
              </w:rPr>
              <w:t>Земельный налог</w:t>
            </w:r>
          </w:p>
        </w:tc>
        <w:tc>
          <w:tcPr>
            <w:tcW w:w="1133" w:type="dxa"/>
            <w:tcBorders>
              <w:top w:val="single" w:sz="4" w:space="0" w:color="000000"/>
              <w:bottom w:val="single" w:sz="4" w:space="0" w:color="000000"/>
              <w:right w:val="single" w:sz="4" w:space="0" w:color="000000"/>
            </w:tcBorders>
          </w:tcPr>
          <w:p>
            <w:pPr>
              <w:pStyle w:val="Normal"/>
              <w:jc w:val="center"/>
              <w:rPr>
                <w:rFonts w:eastAsia="Times New Roman"/>
                <w:bCs/>
                <w:color w:val="000000"/>
                <w:sz w:val="18"/>
                <w:szCs w:val="18"/>
                <w:lang w:eastAsia="ru-RU"/>
              </w:rPr>
            </w:pPr>
            <w:r>
              <w:rPr>
                <w:bCs/>
                <w:sz w:val="18"/>
                <w:szCs w:val="18"/>
              </w:rPr>
              <w:t>14 508,4</w:t>
            </w:r>
          </w:p>
        </w:tc>
        <w:tc>
          <w:tcPr>
            <w:tcW w:w="993" w:type="dxa"/>
            <w:tcBorders>
              <w:top w:val="single" w:sz="4" w:space="0" w:color="000000"/>
              <w:bottom w:val="single" w:sz="4" w:space="0" w:color="000000"/>
              <w:right w:val="single" w:sz="4" w:space="0" w:color="000000"/>
            </w:tcBorders>
          </w:tcPr>
          <w:p>
            <w:pPr>
              <w:pStyle w:val="Normal"/>
              <w:jc w:val="center"/>
              <w:rPr>
                <w:rFonts w:eastAsia="Times New Roman"/>
                <w:color w:val="000000"/>
                <w:sz w:val="18"/>
                <w:szCs w:val="18"/>
                <w:lang w:eastAsia="ru-RU"/>
              </w:rPr>
            </w:pPr>
            <w:r>
              <w:rPr>
                <w:bCs/>
                <w:sz w:val="18"/>
                <w:szCs w:val="18"/>
              </w:rPr>
              <w:t>14 508,4</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5 515,6</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38,0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0,7</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6 497,2</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84,9</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Налоги, сборы и регулярные платежи за пользование природными ресурсами</w:t>
            </w:r>
          </w:p>
        </w:tc>
        <w:tc>
          <w:tcPr>
            <w:tcW w:w="1133"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b/>
                <w:bCs/>
                <w:sz w:val="18"/>
                <w:szCs w:val="18"/>
              </w:rPr>
              <w:t>2 500,3</w:t>
            </w:r>
          </w:p>
        </w:tc>
        <w:tc>
          <w:tcPr>
            <w:tcW w:w="993"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b/>
                <w:bCs/>
                <w:sz w:val="18"/>
                <w:szCs w:val="18"/>
              </w:rPr>
              <w:t>2 500,3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1 021,1</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40,8</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0,1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1 045,2</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97,7</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Cs/>
                <w:iCs/>
                <w:color w:val="000000"/>
                <w:sz w:val="18"/>
                <w:szCs w:val="18"/>
                <w:lang w:eastAsia="ru-RU"/>
              </w:rPr>
            </w:pPr>
            <w:r>
              <w:rPr>
                <w:rFonts w:eastAsia="Times New Roman"/>
                <w:bCs/>
                <w:iCs/>
                <w:color w:val="000000"/>
                <w:sz w:val="18"/>
                <w:szCs w:val="18"/>
                <w:lang w:eastAsia="ru-RU"/>
              </w:rPr>
              <w:t>НДПИ</w:t>
            </w:r>
          </w:p>
        </w:tc>
        <w:tc>
          <w:tcPr>
            <w:tcW w:w="1133" w:type="dxa"/>
            <w:tcBorders>
              <w:top w:val="single" w:sz="4" w:space="0" w:color="000000"/>
              <w:bottom w:val="single" w:sz="4" w:space="0" w:color="000000"/>
              <w:right w:val="single" w:sz="4" w:space="0" w:color="000000"/>
            </w:tcBorders>
          </w:tcPr>
          <w:p>
            <w:pPr>
              <w:pStyle w:val="Normal"/>
              <w:jc w:val="center"/>
              <w:rPr>
                <w:rFonts w:eastAsia="Times New Roman"/>
                <w:iCs/>
                <w:color w:val="000000"/>
                <w:sz w:val="18"/>
                <w:szCs w:val="18"/>
                <w:lang w:eastAsia="ru-RU"/>
              </w:rPr>
            </w:pPr>
            <w:r>
              <w:rPr>
                <w:sz w:val="18"/>
                <w:szCs w:val="18"/>
              </w:rPr>
              <w:t>2 500,3</w:t>
            </w:r>
          </w:p>
        </w:tc>
        <w:tc>
          <w:tcPr>
            <w:tcW w:w="993" w:type="dxa"/>
            <w:tcBorders>
              <w:top w:val="single" w:sz="4" w:space="0" w:color="000000"/>
              <w:bottom w:val="single" w:sz="4" w:space="0" w:color="000000"/>
              <w:right w:val="single" w:sz="4" w:space="0" w:color="000000"/>
            </w:tcBorders>
          </w:tcPr>
          <w:p>
            <w:pPr>
              <w:pStyle w:val="Normal"/>
              <w:jc w:val="center"/>
              <w:rPr>
                <w:rFonts w:eastAsia="Times New Roman"/>
                <w:bCs/>
                <w:iCs/>
                <w:color w:val="000000"/>
                <w:sz w:val="18"/>
                <w:szCs w:val="18"/>
                <w:lang w:eastAsia="ru-RU"/>
              </w:rPr>
            </w:pPr>
            <w:r>
              <w:rPr>
                <w:sz w:val="18"/>
                <w:szCs w:val="18"/>
              </w:rPr>
              <w:t>2 500,3</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Cs/>
                <w:iCs/>
                <w:sz w:val="18"/>
                <w:szCs w:val="18"/>
                <w:lang w:eastAsia="ru-RU"/>
              </w:rPr>
            </w:pPr>
            <w:r>
              <w:rPr>
                <w:rFonts w:eastAsia="Times New Roman"/>
                <w:bCs/>
                <w:iCs/>
                <w:sz w:val="18"/>
                <w:szCs w:val="18"/>
                <w:lang w:eastAsia="ru-RU"/>
              </w:rPr>
              <w:t>1 021,1</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iCs/>
                <w:color w:val="000000"/>
                <w:sz w:val="18"/>
                <w:szCs w:val="18"/>
                <w:lang w:eastAsia="ru-RU"/>
              </w:rPr>
            </w:pPr>
            <w:r>
              <w:rPr>
                <w:rFonts w:eastAsia="Times New Roman"/>
                <w:iCs/>
                <w:color w:val="000000"/>
                <w:sz w:val="18"/>
                <w:szCs w:val="18"/>
                <w:lang w:eastAsia="ru-RU"/>
              </w:rPr>
              <w:t>40,8</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Cs/>
                <w:iCs/>
                <w:sz w:val="18"/>
                <w:szCs w:val="18"/>
                <w:lang w:eastAsia="ru-RU"/>
              </w:rPr>
            </w:pPr>
            <w:r>
              <w:rPr>
                <w:rFonts w:eastAsia="Times New Roman"/>
                <w:bCs/>
                <w:iCs/>
                <w:sz w:val="18"/>
                <w:szCs w:val="18"/>
                <w:lang w:eastAsia="ru-RU"/>
              </w:rPr>
              <w:t>1 045,2</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color w:val="000000"/>
                <w:sz w:val="18"/>
                <w:szCs w:val="18"/>
                <w:lang w:eastAsia="ru-RU"/>
              </w:rPr>
            </w:pPr>
            <w:r>
              <w:rPr>
                <w:rFonts w:eastAsia="Times New Roman"/>
                <w:color w:val="000000"/>
                <w:sz w:val="18"/>
                <w:szCs w:val="18"/>
                <w:lang w:eastAsia="ru-RU"/>
              </w:rPr>
              <w:t>97,7</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Государственная пошлина</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9 802,0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9 802,0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sz w:val="18"/>
                <w:szCs w:val="18"/>
                <w:lang w:eastAsia="ru-RU"/>
              </w:rPr>
            </w:pPr>
            <w:r>
              <w:rPr>
                <w:rFonts w:eastAsia="Times New Roman"/>
                <w:b/>
                <w:bCs/>
                <w:iCs/>
                <w:sz w:val="18"/>
                <w:szCs w:val="18"/>
                <w:lang w:eastAsia="ru-RU"/>
              </w:rPr>
              <w:t>4 511,9</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46,0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0,6</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sz w:val="18"/>
                <w:szCs w:val="18"/>
                <w:lang w:eastAsia="ru-RU"/>
              </w:rPr>
            </w:pPr>
            <w:r>
              <w:rPr>
                <w:rFonts w:eastAsia="Times New Roman"/>
                <w:b/>
                <w:bCs/>
                <w:iCs/>
                <w:sz w:val="18"/>
                <w:szCs w:val="18"/>
                <w:lang w:eastAsia="ru-RU"/>
              </w:rPr>
              <w:t>5 663,6</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79,7</w:t>
            </w:r>
          </w:p>
        </w:tc>
      </w:tr>
      <w:tr>
        <w:trPr>
          <w:trHeight w:val="66" w:hRule="atLeast"/>
        </w:trPr>
        <w:tc>
          <w:tcPr>
            <w:tcW w:w="3544" w:type="dxa"/>
            <w:tcBorders>
              <w:left w:val="single" w:sz="4" w:space="0" w:color="000000"/>
              <w:bottom w:val="single" w:sz="4" w:space="0" w:color="000000"/>
              <w:right w:val="single" w:sz="4" w:space="0" w:color="000000"/>
            </w:tcBorders>
            <w:shd w:color="auto" w:fill="F2F2F2" w:themeFill="background1" w:themeFillShade="f2" w:val="clear"/>
            <w:vAlign w:val="center"/>
          </w:tcPr>
          <w:p>
            <w:pPr>
              <w:pStyle w:val="Normal"/>
              <w:rPr>
                <w:rFonts w:eastAsia="Times New Roman"/>
                <w:b/>
                <w:bCs/>
                <w:i/>
                <w:i/>
                <w:iCs/>
                <w:color w:val="000000"/>
                <w:sz w:val="20"/>
                <w:szCs w:val="20"/>
                <w:lang w:eastAsia="ru-RU"/>
              </w:rPr>
            </w:pPr>
            <w:r>
              <w:rPr>
                <w:rFonts w:eastAsia="Times New Roman"/>
                <w:b/>
                <w:bCs/>
                <w:i/>
                <w:iCs/>
                <w:color w:val="000000"/>
                <w:sz w:val="20"/>
                <w:szCs w:val="20"/>
                <w:lang w:eastAsia="ru-RU"/>
              </w:rPr>
              <w:t>Итого по налоговым доходам</w:t>
            </w:r>
          </w:p>
        </w:tc>
        <w:tc>
          <w:tcPr>
            <w:tcW w:w="113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b/>
                <w:i/>
                <w:i/>
                <w:sz w:val="20"/>
                <w:szCs w:val="20"/>
              </w:rPr>
            </w:pPr>
            <w:r>
              <w:rPr>
                <w:b/>
                <w:i/>
                <w:sz w:val="20"/>
                <w:szCs w:val="20"/>
              </w:rPr>
              <w:t>347 017,4</w:t>
            </w:r>
          </w:p>
        </w:tc>
        <w:tc>
          <w:tcPr>
            <w:tcW w:w="99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b/>
                <w:i/>
                <w:i/>
                <w:sz w:val="20"/>
                <w:szCs w:val="20"/>
              </w:rPr>
            </w:pPr>
            <w:r>
              <w:rPr>
                <w:b/>
                <w:i/>
                <w:sz w:val="20"/>
                <w:szCs w:val="20"/>
              </w:rPr>
              <w:t>347 017,4</w:t>
            </w:r>
          </w:p>
        </w:tc>
        <w:tc>
          <w:tcPr>
            <w:tcW w:w="99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161 163,7</w:t>
            </w:r>
          </w:p>
        </w:tc>
        <w:tc>
          <w:tcPr>
            <w:tcW w:w="707"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i/>
                <w:i/>
                <w:iCs/>
                <w:color w:val="000000"/>
                <w:sz w:val="20"/>
                <w:szCs w:val="20"/>
                <w:lang w:eastAsia="ru-RU"/>
              </w:rPr>
            </w:pPr>
            <w:r>
              <w:rPr>
                <w:rFonts w:eastAsia="Times New Roman"/>
                <w:b/>
                <w:i/>
                <w:iCs/>
                <w:color w:val="000000"/>
                <w:sz w:val="20"/>
                <w:szCs w:val="20"/>
                <w:lang w:eastAsia="ru-RU"/>
              </w:rPr>
              <w:t>46,4</w:t>
            </w:r>
          </w:p>
        </w:tc>
        <w:tc>
          <w:tcPr>
            <w:tcW w:w="71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20,6</w:t>
            </w:r>
          </w:p>
        </w:tc>
        <w:tc>
          <w:tcPr>
            <w:tcW w:w="991"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18"/>
                <w:szCs w:val="18"/>
                <w:lang w:eastAsia="ru-RU"/>
              </w:rPr>
              <w:t>131 623,6</w:t>
            </w:r>
          </w:p>
        </w:tc>
        <w:tc>
          <w:tcPr>
            <w:tcW w:w="850"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i/>
                <w:i/>
                <w:color w:val="000000"/>
                <w:sz w:val="20"/>
                <w:szCs w:val="20"/>
                <w:lang w:eastAsia="ru-RU"/>
              </w:rPr>
            </w:pPr>
            <w:r>
              <w:rPr>
                <w:rFonts w:eastAsia="Times New Roman"/>
                <w:b/>
                <w:i/>
                <w:color w:val="000000"/>
                <w:sz w:val="20"/>
                <w:szCs w:val="20"/>
                <w:lang w:eastAsia="ru-RU"/>
              </w:rPr>
              <w:t>122,4</w:t>
            </w:r>
          </w:p>
        </w:tc>
      </w:tr>
      <w:tr>
        <w:trPr>
          <w:trHeight w:val="52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Доходы от использования имущества, находящегося в государственной и муниципальной собственности</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8 353,6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8 353,6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5 036,7</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60,3</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0,6</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4 090,9</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123,1</w:t>
            </w:r>
          </w:p>
        </w:tc>
      </w:tr>
      <w:tr>
        <w:trPr>
          <w:trHeight w:val="330"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Платежи при пользовании природными ресурсами</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602,4</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w:t>
            </w:r>
          </w:p>
        </w:tc>
      </w:tr>
      <w:tr>
        <w:trPr>
          <w:trHeight w:val="31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Доходы от оказания платных услуг компенсации затрат государства</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132,8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132,8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174,2</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131,2</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0,02</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129,9</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134,1</w:t>
            </w:r>
          </w:p>
        </w:tc>
      </w:tr>
      <w:tr>
        <w:trPr>
          <w:trHeight w:val="270"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Доходы от продажи материальных и нематериальных активов</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1 928,9</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0,2</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685,8</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281,3</w:t>
            </w:r>
          </w:p>
        </w:tc>
      </w:tr>
      <w:tr>
        <w:trPr>
          <w:trHeight w:val="100"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Штрафы, санкции, возмещение ущерба</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1 675,8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1 675,8</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732,8</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43,7</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0,1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1 325,7</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55,3</w:t>
            </w:r>
          </w:p>
        </w:tc>
      </w:tr>
      <w:tr>
        <w:trPr>
          <w:trHeight w:val="100"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Прочие неналоговые доходы</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10,5</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10,5</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10,5</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100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0,0</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3,7</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283,8</w:t>
            </w:r>
          </w:p>
        </w:tc>
      </w:tr>
      <w:tr>
        <w:trPr>
          <w:trHeight w:val="66" w:hRule="atLeast"/>
        </w:trPr>
        <w:tc>
          <w:tcPr>
            <w:tcW w:w="3544" w:type="dxa"/>
            <w:tcBorders>
              <w:left w:val="single" w:sz="4" w:space="0" w:color="000000"/>
              <w:bottom w:val="single" w:sz="4" w:space="0" w:color="000000"/>
              <w:right w:val="single" w:sz="4" w:space="0" w:color="000000"/>
            </w:tcBorders>
            <w:shd w:color="auto" w:fill="F2F2F2" w:themeFill="background1" w:themeFillShade="f2" w:val="clear"/>
            <w:vAlign w:val="center"/>
          </w:tcPr>
          <w:p>
            <w:pPr>
              <w:pStyle w:val="Normal"/>
              <w:rPr>
                <w:rFonts w:eastAsia="Times New Roman"/>
                <w:b/>
                <w:bCs/>
                <w:i/>
                <w:i/>
                <w:iCs/>
                <w:color w:val="000000"/>
                <w:sz w:val="20"/>
                <w:szCs w:val="20"/>
                <w:lang w:eastAsia="ru-RU"/>
              </w:rPr>
            </w:pPr>
            <w:r>
              <w:rPr>
                <w:rFonts w:eastAsia="Times New Roman"/>
                <w:b/>
                <w:bCs/>
                <w:i/>
                <w:iCs/>
                <w:color w:val="000000"/>
                <w:sz w:val="20"/>
                <w:szCs w:val="20"/>
                <w:lang w:eastAsia="ru-RU"/>
              </w:rPr>
              <w:t>Итого по неналоговым доходам</w:t>
            </w:r>
          </w:p>
        </w:tc>
        <w:tc>
          <w:tcPr>
            <w:tcW w:w="113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10 172,7</w:t>
            </w:r>
          </w:p>
        </w:tc>
        <w:tc>
          <w:tcPr>
            <w:tcW w:w="99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10 172,7</w:t>
            </w:r>
          </w:p>
        </w:tc>
        <w:tc>
          <w:tcPr>
            <w:tcW w:w="993"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7 883,1</w:t>
            </w:r>
          </w:p>
        </w:tc>
        <w:tc>
          <w:tcPr>
            <w:tcW w:w="707"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i/>
                <w:i/>
                <w:iCs/>
                <w:color w:val="000000"/>
                <w:sz w:val="20"/>
                <w:szCs w:val="20"/>
                <w:lang w:eastAsia="ru-RU"/>
              </w:rPr>
            </w:pPr>
            <w:r>
              <w:rPr>
                <w:rFonts w:eastAsia="Times New Roman"/>
                <w:b/>
                <w:i/>
                <w:iCs/>
                <w:color w:val="000000"/>
                <w:sz w:val="20"/>
                <w:szCs w:val="20"/>
                <w:lang w:eastAsia="ru-RU"/>
              </w:rPr>
              <w:t>77,5</w:t>
            </w:r>
          </w:p>
        </w:tc>
        <w:tc>
          <w:tcPr>
            <w:tcW w:w="710" w:type="dxa"/>
            <w:tcBorders>
              <w:top w:val="single" w:sz="4" w:space="0" w:color="000000"/>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20"/>
                <w:szCs w:val="20"/>
                <w:lang w:eastAsia="ru-RU"/>
              </w:rPr>
              <w:t>1,0</w:t>
            </w:r>
          </w:p>
        </w:tc>
        <w:tc>
          <w:tcPr>
            <w:tcW w:w="991"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bCs/>
                <w:i/>
                <w:i/>
                <w:iCs/>
                <w:color w:val="000000"/>
                <w:sz w:val="20"/>
                <w:szCs w:val="20"/>
                <w:lang w:eastAsia="ru-RU"/>
              </w:rPr>
            </w:pPr>
            <w:r>
              <w:rPr>
                <w:rFonts w:eastAsia="Times New Roman"/>
                <w:b/>
                <w:bCs/>
                <w:i/>
                <w:iCs/>
                <w:color w:val="000000"/>
                <w:sz w:val="18"/>
                <w:szCs w:val="18"/>
                <w:lang w:eastAsia="ru-RU"/>
              </w:rPr>
              <w:t>6 838,4</w:t>
            </w:r>
          </w:p>
        </w:tc>
        <w:tc>
          <w:tcPr>
            <w:tcW w:w="850" w:type="dxa"/>
            <w:tcBorders>
              <w:bottom w:val="single" w:sz="4" w:space="0" w:color="000000"/>
              <w:right w:val="single" w:sz="4" w:space="0" w:color="000000"/>
            </w:tcBorders>
            <w:shd w:color="auto" w:fill="F2F2F2" w:themeFill="background1" w:themeFillShade="f2" w:val="clear"/>
            <w:vAlign w:val="center"/>
          </w:tcPr>
          <w:p>
            <w:pPr>
              <w:pStyle w:val="Normal"/>
              <w:ind w:left="-108" w:right="-108"/>
              <w:jc w:val="center"/>
              <w:rPr>
                <w:rFonts w:eastAsia="Times New Roman"/>
                <w:b/>
                <w:i/>
                <w:i/>
                <w:color w:val="000000"/>
                <w:sz w:val="20"/>
                <w:szCs w:val="20"/>
                <w:lang w:eastAsia="ru-RU"/>
              </w:rPr>
            </w:pPr>
            <w:r>
              <w:rPr>
                <w:rFonts w:eastAsia="Times New Roman"/>
                <w:b/>
                <w:i/>
                <w:color w:val="000000"/>
                <w:sz w:val="20"/>
                <w:szCs w:val="20"/>
                <w:lang w:eastAsia="ru-RU"/>
              </w:rPr>
              <w:t>115,3</w:t>
            </w:r>
          </w:p>
        </w:tc>
      </w:tr>
      <w:tr>
        <w:trPr>
          <w:trHeight w:val="66" w:hRule="atLeast"/>
        </w:trPr>
        <w:tc>
          <w:tcPr>
            <w:tcW w:w="9921" w:type="dxa"/>
            <w:gridSpan w:val="8"/>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БЕЗВОЗМЕЗДНЫЕ ПОСТУПЛЕНИЯ</w:t>
            </w:r>
          </w:p>
        </w:tc>
      </w:tr>
      <w:tr>
        <w:trPr>
          <w:trHeight w:val="510" w:hRule="atLeast"/>
        </w:trPr>
        <w:tc>
          <w:tcPr>
            <w:tcW w:w="3544" w:type="dxa"/>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БЕЗВОЗМЕЗДНЫЕ ПОСТУПЛЕНИЯ</w:t>
            </w:r>
          </w:p>
        </w:tc>
        <w:tc>
          <w:tcPr>
            <w:tcW w:w="1133"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1 391 447,4</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6" w:right="-105"/>
              <w:jc w:val="center"/>
              <w:rPr>
                <w:rFonts w:eastAsia="Times New Roman"/>
                <w:b/>
                <w:bCs/>
                <w:color w:val="000000"/>
                <w:sz w:val="18"/>
                <w:szCs w:val="18"/>
                <w:lang w:eastAsia="ru-RU"/>
              </w:rPr>
            </w:pPr>
            <w:r>
              <w:rPr>
                <w:rFonts w:eastAsia="Times New Roman"/>
                <w:b/>
                <w:bCs/>
                <w:color w:val="000000"/>
                <w:sz w:val="18"/>
                <w:szCs w:val="18"/>
                <w:lang w:eastAsia="ru-RU"/>
              </w:rPr>
              <w:t>1 391 447,4</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4" w:right="-108"/>
              <w:jc w:val="center"/>
              <w:rPr>
                <w:rFonts w:eastAsia="Times New Roman"/>
                <w:b/>
                <w:bCs/>
                <w:color w:val="000000"/>
                <w:sz w:val="18"/>
                <w:szCs w:val="18"/>
                <w:lang w:eastAsia="ru-RU"/>
              </w:rPr>
            </w:pPr>
            <w:r>
              <w:rPr>
                <w:rFonts w:eastAsia="Times New Roman"/>
                <w:b/>
                <w:bCs/>
                <w:color w:val="000000"/>
                <w:sz w:val="18"/>
                <w:szCs w:val="18"/>
                <w:lang w:eastAsia="ru-RU"/>
              </w:rPr>
              <w:t>612 097,4</w:t>
            </w:r>
          </w:p>
        </w:tc>
        <w:tc>
          <w:tcPr>
            <w:tcW w:w="707"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44,0</w:t>
            </w:r>
          </w:p>
        </w:tc>
        <w:tc>
          <w:tcPr>
            <w:tcW w:w="710" w:type="dxa"/>
            <w:tcBorders>
              <w:top w:val="single" w:sz="4" w:space="0" w:color="000000"/>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sz w:val="18"/>
                <w:szCs w:val="18"/>
                <w:lang w:eastAsia="ru-RU"/>
              </w:rPr>
            </w:pPr>
            <w:r>
              <w:rPr>
                <w:rFonts w:eastAsia="Times New Roman"/>
                <w:b/>
                <w:bCs/>
                <w:sz w:val="18"/>
                <w:szCs w:val="18"/>
                <w:lang w:eastAsia="ru-RU"/>
              </w:rPr>
              <w:t>78,4</w:t>
            </w:r>
          </w:p>
        </w:tc>
        <w:tc>
          <w:tcPr>
            <w:tcW w:w="991" w:type="dxa"/>
            <w:tcBorders>
              <w:bottom w:val="single" w:sz="4" w:space="0" w:color="000000"/>
              <w:right w:val="single" w:sz="4" w:space="0" w:color="000000"/>
            </w:tcBorders>
            <w:shd w:color="auto" w:fill="D9D9D9" w:themeFill="background1" w:themeFillShade="d9" w:val="clear"/>
            <w:vAlign w:val="center"/>
          </w:tcPr>
          <w:p>
            <w:pPr>
              <w:pStyle w:val="Normal"/>
              <w:ind w:left="-109" w:right="-102"/>
              <w:jc w:val="center"/>
              <w:rPr>
                <w:rFonts w:eastAsia="Times New Roman"/>
                <w:b/>
                <w:bCs/>
                <w:iCs/>
                <w:color w:val="000000"/>
                <w:sz w:val="18"/>
                <w:szCs w:val="18"/>
                <w:lang w:eastAsia="ru-RU"/>
              </w:rPr>
            </w:pPr>
            <w:r>
              <w:rPr>
                <w:rFonts w:eastAsia="Times New Roman"/>
                <w:b/>
                <w:bCs/>
                <w:iCs/>
                <w:color w:val="000000"/>
                <w:sz w:val="18"/>
                <w:szCs w:val="18"/>
                <w:lang w:eastAsia="ru-RU"/>
              </w:rPr>
              <w:t>663 355,7</w:t>
            </w:r>
          </w:p>
        </w:tc>
        <w:tc>
          <w:tcPr>
            <w:tcW w:w="850"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92,3</w:t>
            </w:r>
          </w:p>
        </w:tc>
      </w:tr>
      <w:tr>
        <w:trPr>
          <w:trHeight w:val="510" w:hRule="atLeast"/>
        </w:trPr>
        <w:tc>
          <w:tcPr>
            <w:tcW w:w="3544" w:type="dxa"/>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БЕЗВОЗМЕЗДНЫЕ ПОСТУПЛЕНИЯ ОТ ДРУГИХ БЮДЖЕТОВ БЮДЖЕТНОЙ СИСТЕМЫ РФ</w:t>
            </w:r>
          </w:p>
        </w:tc>
        <w:tc>
          <w:tcPr>
            <w:tcW w:w="1133"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color w:val="000000"/>
                <w:sz w:val="18"/>
                <w:szCs w:val="18"/>
                <w:lang w:eastAsia="ru-RU"/>
              </w:rPr>
            </w:pPr>
            <w:r>
              <w:rPr>
                <w:rFonts w:eastAsia="Times New Roman"/>
                <w:b/>
                <w:bCs/>
                <w:iCs/>
                <w:color w:val="000000"/>
                <w:sz w:val="18"/>
                <w:szCs w:val="18"/>
                <w:lang w:eastAsia="ru-RU"/>
              </w:rPr>
              <w:t>1 379 506,8</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6" w:right="-105"/>
              <w:jc w:val="center"/>
              <w:rPr>
                <w:rFonts w:eastAsia="Times New Roman"/>
                <w:b/>
                <w:bCs/>
                <w:color w:val="000000"/>
                <w:sz w:val="18"/>
                <w:szCs w:val="18"/>
                <w:lang w:eastAsia="ru-RU"/>
              </w:rPr>
            </w:pPr>
            <w:r>
              <w:rPr>
                <w:rFonts w:eastAsia="Times New Roman"/>
                <w:b/>
                <w:bCs/>
                <w:iCs/>
                <w:color w:val="000000"/>
                <w:sz w:val="18"/>
                <w:szCs w:val="18"/>
                <w:lang w:eastAsia="ru-RU"/>
              </w:rPr>
              <w:t>1 379 506,8</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4" w:right="-108"/>
              <w:jc w:val="center"/>
              <w:rPr>
                <w:rFonts w:eastAsia="Times New Roman"/>
                <w:b/>
                <w:bCs/>
                <w:color w:val="000000"/>
                <w:sz w:val="18"/>
                <w:szCs w:val="18"/>
                <w:lang w:eastAsia="ru-RU"/>
              </w:rPr>
            </w:pPr>
            <w:r>
              <w:rPr>
                <w:rFonts w:eastAsia="Times New Roman"/>
                <w:b/>
                <w:bCs/>
                <w:color w:val="000000"/>
                <w:sz w:val="18"/>
                <w:szCs w:val="18"/>
                <w:lang w:eastAsia="ru-RU"/>
              </w:rPr>
              <w:t>608 371,3</w:t>
            </w:r>
          </w:p>
        </w:tc>
        <w:tc>
          <w:tcPr>
            <w:tcW w:w="707"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44,1</w:t>
            </w:r>
          </w:p>
        </w:tc>
        <w:tc>
          <w:tcPr>
            <w:tcW w:w="710" w:type="dxa"/>
            <w:tcBorders>
              <w:top w:val="single" w:sz="4" w:space="0" w:color="000000"/>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sz w:val="18"/>
                <w:szCs w:val="18"/>
                <w:lang w:eastAsia="ru-RU"/>
              </w:rPr>
            </w:pPr>
            <w:r>
              <w:rPr>
                <w:rFonts w:eastAsia="Times New Roman"/>
                <w:b/>
                <w:bCs/>
                <w:sz w:val="18"/>
                <w:szCs w:val="18"/>
                <w:lang w:eastAsia="ru-RU"/>
              </w:rPr>
              <w:t>77,9</w:t>
            </w:r>
          </w:p>
        </w:tc>
        <w:tc>
          <w:tcPr>
            <w:tcW w:w="991" w:type="dxa"/>
            <w:tcBorders>
              <w:bottom w:val="single" w:sz="4" w:space="0" w:color="000000"/>
              <w:right w:val="single" w:sz="4" w:space="0" w:color="000000"/>
            </w:tcBorders>
            <w:shd w:color="auto" w:fill="D9D9D9" w:themeFill="background1" w:themeFillShade="d9"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634 886,2</w:t>
            </w:r>
          </w:p>
        </w:tc>
        <w:tc>
          <w:tcPr>
            <w:tcW w:w="850"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95,8</w:t>
            </w:r>
          </w:p>
        </w:tc>
      </w:tr>
      <w:tr>
        <w:trPr>
          <w:trHeight w:val="510"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Дотации бюджетам бюджетной системы Российской Федерации</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270 314,0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270 314,0</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135 157,2</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50,0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bCs/>
                <w:iCs/>
                <w:sz w:val="18"/>
                <w:szCs w:val="18"/>
                <w:lang w:eastAsia="ru-RU"/>
              </w:rPr>
            </w:pPr>
            <w:r>
              <w:rPr>
                <w:rFonts w:eastAsia="Times New Roman"/>
                <w:b/>
                <w:bCs/>
                <w:iCs/>
                <w:sz w:val="18"/>
                <w:szCs w:val="18"/>
                <w:lang w:eastAsia="ru-RU"/>
              </w:rPr>
              <w:t>17,3</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97 198,8</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139,0</w:t>
            </w:r>
          </w:p>
        </w:tc>
      </w:tr>
      <w:tr>
        <w:trPr>
          <w:trHeight w:val="193" w:hRule="atLeast"/>
        </w:trPr>
        <w:tc>
          <w:tcPr>
            <w:tcW w:w="35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Субсидии бюджетам бюджетной системы Российской Федерации (межбюджетные субсидии)</w:t>
            </w:r>
          </w:p>
        </w:tc>
        <w:tc>
          <w:tcPr>
            <w:tcW w:w="11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537 020,7</w:t>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537 020,7</w:t>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121 711,4</w:t>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22,7</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b/>
                <w:bCs/>
                <w:iCs/>
                <w:sz w:val="18"/>
                <w:szCs w:val="18"/>
                <w:lang w:eastAsia="ru-RU"/>
              </w:rPr>
            </w:pPr>
            <w:r>
              <w:rPr>
                <w:rFonts w:eastAsia="Times New Roman"/>
                <w:b/>
                <w:bCs/>
                <w:iCs/>
                <w:sz w:val="18"/>
                <w:szCs w:val="18"/>
                <w:lang w:eastAsia="ru-RU"/>
              </w:rPr>
              <w:t>15,6</w:t>
            </w:r>
          </w:p>
        </w:tc>
        <w:tc>
          <w:tcPr>
            <w:tcW w:w="9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237 351,0</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51,3</w:t>
            </w:r>
          </w:p>
        </w:tc>
      </w:tr>
      <w:tr>
        <w:trPr>
          <w:trHeight w:val="28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Субвенции бюджетам бюджетной системы РФ</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566 942,5</w:t>
            </w:r>
          </w:p>
        </w:tc>
        <w:tc>
          <w:tcPr>
            <w:tcW w:w="99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566 942,5</w:t>
            </w:r>
          </w:p>
        </w:tc>
        <w:tc>
          <w:tcPr>
            <w:tcW w:w="99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348 000,9</w:t>
            </w:r>
          </w:p>
        </w:tc>
        <w:tc>
          <w:tcPr>
            <w:tcW w:w="707"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iCs/>
                <w:color w:val="000000"/>
                <w:sz w:val="18"/>
                <w:szCs w:val="18"/>
                <w:lang w:eastAsia="ru-RU"/>
              </w:rPr>
            </w:pPr>
            <w:r>
              <w:rPr>
                <w:rFonts w:eastAsia="Times New Roman"/>
                <w:b/>
                <w:iCs/>
                <w:color w:val="000000"/>
                <w:sz w:val="18"/>
                <w:szCs w:val="18"/>
                <w:lang w:eastAsia="ru-RU"/>
              </w:rPr>
              <w:t>61,4</w:t>
            </w:r>
          </w:p>
        </w:tc>
        <w:tc>
          <w:tcPr>
            <w:tcW w:w="710" w:type="dxa"/>
            <w:tcBorders>
              <w:top w:val="single" w:sz="4" w:space="0" w:color="000000"/>
              <w:bottom w:val="single" w:sz="4" w:space="0" w:color="000000"/>
              <w:right w:val="single" w:sz="4" w:space="0" w:color="000000"/>
            </w:tcBorders>
            <w:vAlign w:val="center"/>
          </w:tcPr>
          <w:p>
            <w:pPr>
              <w:pStyle w:val="Normal"/>
              <w:ind w:left="-108" w:right="-108"/>
              <w:jc w:val="center"/>
              <w:rPr>
                <w:rFonts w:eastAsia="Times New Roman"/>
                <w:b/>
                <w:bCs/>
                <w:iCs/>
                <w:sz w:val="18"/>
                <w:szCs w:val="18"/>
                <w:lang w:eastAsia="ru-RU"/>
              </w:rPr>
            </w:pPr>
            <w:r>
              <w:rPr>
                <w:rFonts w:eastAsia="Times New Roman"/>
                <w:b/>
                <w:bCs/>
                <w:iCs/>
                <w:sz w:val="18"/>
                <w:szCs w:val="18"/>
                <w:lang w:eastAsia="ru-RU"/>
              </w:rPr>
              <w:t>44,6</w:t>
            </w:r>
          </w:p>
        </w:tc>
        <w:tc>
          <w:tcPr>
            <w:tcW w:w="991"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iCs/>
                <w:color w:val="000000"/>
                <w:sz w:val="18"/>
                <w:szCs w:val="18"/>
                <w:lang w:eastAsia="ru-RU"/>
              </w:rPr>
            </w:pPr>
            <w:r>
              <w:rPr>
                <w:rFonts w:eastAsia="Times New Roman"/>
                <w:b/>
                <w:bCs/>
                <w:iCs/>
                <w:color w:val="000000"/>
                <w:sz w:val="18"/>
                <w:szCs w:val="18"/>
                <w:lang w:eastAsia="ru-RU"/>
              </w:rPr>
              <w:t>296 581,6</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117,3</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Иные межбюджетные трансферты</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5 229,6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5 229,6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3 501,8</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67,0</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sz w:val="18"/>
                <w:szCs w:val="18"/>
                <w:lang w:eastAsia="ru-RU"/>
              </w:rPr>
            </w:pPr>
            <w:r>
              <w:rPr>
                <w:rFonts w:eastAsia="Times New Roman"/>
                <w:b/>
                <w:sz w:val="18"/>
                <w:szCs w:val="18"/>
                <w:lang w:eastAsia="ru-RU"/>
              </w:rPr>
              <w:t>0,4</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3 754,7</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93,3</w:t>
            </w:r>
          </w:p>
        </w:tc>
      </w:tr>
      <w:tr>
        <w:trPr>
          <w:trHeight w:val="66"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Прочие безвозмездные поступления</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11 940,6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11 940,6</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11 295,6</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94,6</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sz w:val="18"/>
                <w:szCs w:val="18"/>
                <w:lang w:eastAsia="ru-RU"/>
              </w:rPr>
            </w:pPr>
            <w:r>
              <w:rPr>
                <w:rFonts w:eastAsia="Times New Roman"/>
                <w:b/>
                <w:sz w:val="18"/>
                <w:szCs w:val="18"/>
                <w:lang w:eastAsia="ru-RU"/>
              </w:rPr>
              <w:t>1,4</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28 497,8</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39,6</w:t>
            </w:r>
          </w:p>
        </w:tc>
      </w:tr>
      <w:tr>
        <w:trPr>
          <w:trHeight w:val="25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sz w:val="18"/>
                <w:szCs w:val="18"/>
                <w:lang w:eastAsia="ru-RU"/>
              </w:rPr>
            </w:pPr>
            <w:r>
              <w:rPr>
                <w:rFonts w:eastAsia="Times New Roman"/>
                <w:b/>
                <w:bCs/>
                <w:iCs/>
                <w:sz w:val="18"/>
                <w:szCs w:val="18"/>
                <w:lang w:eastAsia="ru-RU"/>
              </w:rPr>
              <w:t>Доходы от возврата остатков субсидий, субвенций и иных межбюджетных трансфертов, имеющих целевое назначение, прошлых лет</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808,3</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sz w:val="18"/>
                <w:szCs w:val="18"/>
                <w:lang w:eastAsia="ru-RU"/>
              </w:rPr>
            </w:pPr>
            <w:r>
              <w:rPr>
                <w:rFonts w:eastAsia="Times New Roman"/>
                <w:b/>
                <w:sz w:val="18"/>
                <w:szCs w:val="18"/>
                <w:lang w:eastAsia="ru-RU"/>
              </w:rPr>
              <w:t>0,1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3,2</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25259,4</w:t>
            </w:r>
          </w:p>
        </w:tc>
      </w:tr>
      <w:tr>
        <w:trPr>
          <w:trHeight w:val="795" w:hRule="atLeast"/>
        </w:trPr>
        <w:tc>
          <w:tcPr>
            <w:tcW w:w="3544" w:type="dxa"/>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iCs/>
                <w:color w:val="000000"/>
                <w:sz w:val="18"/>
                <w:szCs w:val="18"/>
                <w:lang w:eastAsia="ru-RU"/>
              </w:rPr>
            </w:pPr>
            <w:r>
              <w:rPr>
                <w:rFonts w:eastAsia="Times New Roman"/>
                <w:b/>
                <w:bCs/>
                <w:iCs/>
                <w:color w:val="000000"/>
                <w:sz w:val="18"/>
                <w:szCs w:val="18"/>
                <w:lang w:eastAsia="ru-RU"/>
              </w:rPr>
              <w:t>Возврат остатков субсидий, субвенций и иных межбюджетных трансфертов, имеющих целевое назначение, прошлых лет</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w:t>
            </w:r>
          </w:p>
        </w:tc>
        <w:tc>
          <w:tcPr>
            <w:tcW w:w="993"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- 8 377,8</w:t>
            </w:r>
          </w:p>
        </w:tc>
        <w:tc>
          <w:tcPr>
            <w:tcW w:w="707" w:type="dxa"/>
            <w:tcBorders>
              <w:bottom w:val="single" w:sz="4" w:space="0" w:color="000000"/>
              <w:right w:val="single" w:sz="4" w:space="0" w:color="000000"/>
            </w:tcBorders>
            <w:shd w:color="auto" w:fill="auto" w:val="clear"/>
            <w:vAlign w:val="center"/>
          </w:tcPr>
          <w:p>
            <w:pPr>
              <w:pStyle w:val="Normal"/>
              <w:jc w:val="center"/>
              <w:rPr>
                <w:rFonts w:eastAsia="Times New Roman"/>
                <w:b/>
                <w:iCs/>
                <w:color w:val="000000"/>
                <w:sz w:val="18"/>
                <w:szCs w:val="18"/>
                <w:lang w:eastAsia="ru-RU"/>
              </w:rPr>
            </w:pPr>
            <w:r>
              <w:rPr>
                <w:rFonts w:eastAsia="Times New Roman"/>
                <w:b/>
                <w:iCs/>
                <w:color w:val="000000"/>
                <w:sz w:val="18"/>
                <w:szCs w:val="18"/>
                <w:lang w:eastAsia="ru-RU"/>
              </w:rPr>
              <w:t>-</w:t>
            </w:r>
          </w:p>
        </w:tc>
        <w:tc>
          <w:tcPr>
            <w:tcW w:w="710" w:type="dxa"/>
            <w:tcBorders>
              <w:top w:val="single" w:sz="4" w:space="0" w:color="000000"/>
              <w:bottom w:val="single" w:sz="4" w:space="0" w:color="000000"/>
              <w:right w:val="single" w:sz="4" w:space="0" w:color="000000"/>
            </w:tcBorders>
            <w:vAlign w:val="center"/>
          </w:tcPr>
          <w:p>
            <w:pPr>
              <w:pStyle w:val="Normal"/>
              <w:jc w:val="center"/>
              <w:rPr>
                <w:rFonts w:eastAsia="Times New Roman"/>
                <w:b/>
                <w:sz w:val="18"/>
                <w:szCs w:val="18"/>
                <w:lang w:eastAsia="ru-RU"/>
              </w:rPr>
            </w:pPr>
            <w:r>
              <w:rPr>
                <w:rFonts w:eastAsia="Times New Roman"/>
                <w:b/>
                <w:sz w:val="18"/>
                <w:szCs w:val="18"/>
                <w:lang w:eastAsia="ru-RU"/>
              </w:rPr>
              <w:t>- 1,1</w:t>
            </w:r>
          </w:p>
        </w:tc>
        <w:tc>
          <w:tcPr>
            <w:tcW w:w="991" w:type="dxa"/>
            <w:tcBorders>
              <w:bottom w:val="single" w:sz="4" w:space="0" w:color="000000"/>
              <w:right w:val="single" w:sz="4" w:space="0" w:color="000000"/>
            </w:tcBorders>
            <w:shd w:color="auto" w:fill="auto" w:val="clear"/>
            <w:vAlign w:val="center"/>
          </w:tcPr>
          <w:p>
            <w:pPr>
              <w:pStyle w:val="Normal"/>
              <w:jc w:val="center"/>
              <w:rPr>
                <w:rFonts w:eastAsia="Times New Roman"/>
                <w:b/>
                <w:bCs/>
                <w:iCs/>
                <w:color w:val="000000"/>
                <w:sz w:val="18"/>
                <w:szCs w:val="18"/>
                <w:lang w:eastAsia="ru-RU"/>
              </w:rPr>
            </w:pPr>
            <w:r>
              <w:rPr>
                <w:rFonts w:eastAsia="Times New Roman"/>
                <w:b/>
                <w:bCs/>
                <w:iCs/>
                <w:color w:val="000000"/>
                <w:sz w:val="18"/>
                <w:szCs w:val="18"/>
                <w:lang w:eastAsia="ru-RU"/>
              </w:rPr>
              <w:t>- 31,5</w:t>
            </w:r>
          </w:p>
        </w:tc>
        <w:tc>
          <w:tcPr>
            <w:tcW w:w="850"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t>-</w:t>
            </w:r>
          </w:p>
        </w:tc>
      </w:tr>
      <w:tr>
        <w:trPr>
          <w:trHeight w:val="108" w:hRule="atLeast"/>
        </w:trPr>
        <w:tc>
          <w:tcPr>
            <w:tcW w:w="9921" w:type="dxa"/>
            <w:gridSpan w:val="8"/>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color w:val="000000"/>
                <w:sz w:val="18"/>
                <w:szCs w:val="18"/>
                <w:lang w:eastAsia="ru-RU"/>
              </w:rPr>
            </w:pPr>
            <w:r>
              <w:rPr>
                <w:rFonts w:eastAsia="Times New Roman"/>
                <w:b/>
                <w:color w:val="000000"/>
                <w:sz w:val="18"/>
                <w:szCs w:val="18"/>
                <w:lang w:eastAsia="ru-RU"/>
              </w:rPr>
            </w:r>
          </w:p>
        </w:tc>
      </w:tr>
      <w:tr>
        <w:trPr>
          <w:trHeight w:val="331" w:hRule="atLeast"/>
        </w:trPr>
        <w:tc>
          <w:tcPr>
            <w:tcW w:w="3544" w:type="dxa"/>
            <w:tcBorders>
              <w:left w:val="single" w:sz="4" w:space="0" w:color="000000"/>
              <w:bottom w:val="single" w:sz="4" w:space="0" w:color="000000"/>
              <w:right w:val="single" w:sz="4" w:space="0" w:color="000000"/>
            </w:tcBorders>
            <w:shd w:color="auto" w:fill="D9D9D9" w:themeFill="background1" w:themeFillShade="d9" w:val="clear"/>
            <w:vAlign w:val="center"/>
          </w:tcPr>
          <w:p>
            <w:pPr>
              <w:pStyle w:val="Normal"/>
              <w:rPr>
                <w:rFonts w:eastAsia="Times New Roman"/>
                <w:b/>
                <w:bCs/>
                <w:color w:val="000000"/>
                <w:sz w:val="20"/>
                <w:szCs w:val="20"/>
                <w:lang w:eastAsia="ru-RU"/>
              </w:rPr>
            </w:pPr>
            <w:r>
              <w:rPr>
                <w:rFonts w:eastAsia="Times New Roman"/>
                <w:b/>
                <w:bCs/>
                <w:color w:val="000000"/>
                <w:sz w:val="20"/>
                <w:szCs w:val="20"/>
                <w:lang w:eastAsia="ru-RU"/>
              </w:rPr>
              <w:t>ВСЕГО ДОХОДОВ</w:t>
            </w:r>
          </w:p>
        </w:tc>
        <w:tc>
          <w:tcPr>
            <w:tcW w:w="1133"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color w:val="000000"/>
                <w:sz w:val="20"/>
                <w:szCs w:val="20"/>
                <w:lang w:eastAsia="ru-RU"/>
              </w:rPr>
            </w:pPr>
            <w:r>
              <w:rPr>
                <w:rFonts w:eastAsia="Times New Roman"/>
                <w:b/>
                <w:bCs/>
                <w:color w:val="000000"/>
                <w:sz w:val="20"/>
                <w:szCs w:val="20"/>
                <w:lang w:eastAsia="ru-RU"/>
              </w:rPr>
              <w:t>1 748 637,5</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color w:val="000000"/>
                <w:sz w:val="20"/>
                <w:szCs w:val="20"/>
                <w:lang w:eastAsia="ru-RU"/>
              </w:rPr>
            </w:pPr>
            <w:r>
              <w:rPr>
                <w:rFonts w:eastAsia="Times New Roman"/>
                <w:b/>
                <w:bCs/>
                <w:color w:val="000000"/>
                <w:sz w:val="20"/>
                <w:szCs w:val="20"/>
                <w:lang w:eastAsia="ru-RU"/>
              </w:rPr>
              <w:t>1 748 637,5</w:t>
            </w:r>
          </w:p>
        </w:tc>
        <w:tc>
          <w:tcPr>
            <w:tcW w:w="993"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color w:val="000000"/>
                <w:sz w:val="20"/>
                <w:szCs w:val="20"/>
                <w:lang w:eastAsia="ru-RU"/>
              </w:rPr>
            </w:pPr>
            <w:r>
              <w:rPr>
                <w:rFonts w:eastAsia="Times New Roman"/>
                <w:b/>
                <w:bCs/>
                <w:color w:val="000000"/>
                <w:sz w:val="20"/>
                <w:szCs w:val="20"/>
                <w:lang w:eastAsia="ru-RU"/>
              </w:rPr>
              <w:t>781 144,2</w:t>
            </w:r>
          </w:p>
        </w:tc>
        <w:tc>
          <w:tcPr>
            <w:tcW w:w="707"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color w:val="000000"/>
                <w:sz w:val="20"/>
                <w:szCs w:val="20"/>
                <w:lang w:eastAsia="ru-RU"/>
              </w:rPr>
            </w:pPr>
            <w:r>
              <w:rPr>
                <w:rFonts w:eastAsia="Times New Roman"/>
                <w:b/>
                <w:color w:val="000000"/>
                <w:sz w:val="20"/>
                <w:szCs w:val="20"/>
                <w:lang w:eastAsia="ru-RU"/>
              </w:rPr>
              <w:t>44,7</w:t>
            </w:r>
          </w:p>
        </w:tc>
        <w:tc>
          <w:tcPr>
            <w:tcW w:w="710" w:type="dxa"/>
            <w:tcBorders>
              <w:top w:val="single" w:sz="4" w:space="0" w:color="000000"/>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color w:val="000000"/>
                <w:sz w:val="20"/>
                <w:szCs w:val="20"/>
                <w:lang w:eastAsia="ru-RU"/>
              </w:rPr>
            </w:pPr>
            <w:r>
              <w:rPr>
                <w:rFonts w:eastAsia="Times New Roman"/>
                <w:b/>
                <w:bCs/>
                <w:color w:val="000000"/>
                <w:sz w:val="20"/>
                <w:szCs w:val="20"/>
                <w:lang w:eastAsia="ru-RU"/>
              </w:rPr>
              <w:t>100</w:t>
            </w:r>
          </w:p>
        </w:tc>
        <w:tc>
          <w:tcPr>
            <w:tcW w:w="991"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bCs/>
                <w:color w:val="000000"/>
                <w:sz w:val="20"/>
                <w:szCs w:val="20"/>
                <w:lang w:eastAsia="ru-RU"/>
              </w:rPr>
            </w:pPr>
            <w:r>
              <w:rPr>
                <w:rFonts w:eastAsia="Times New Roman"/>
                <w:b/>
                <w:bCs/>
                <w:color w:val="000000"/>
                <w:sz w:val="20"/>
                <w:szCs w:val="20"/>
                <w:lang w:eastAsia="ru-RU"/>
              </w:rPr>
              <w:t>801 817,8</w:t>
            </w:r>
          </w:p>
        </w:tc>
        <w:tc>
          <w:tcPr>
            <w:tcW w:w="850" w:type="dxa"/>
            <w:tcBorders>
              <w:bottom w:val="single" w:sz="4" w:space="0" w:color="000000"/>
              <w:right w:val="single" w:sz="4" w:space="0" w:color="000000"/>
            </w:tcBorders>
            <w:shd w:color="auto" w:fill="D9D9D9" w:themeFill="background1" w:themeFillShade="d9" w:val="clear"/>
            <w:vAlign w:val="center"/>
          </w:tcPr>
          <w:p>
            <w:pPr>
              <w:pStyle w:val="Normal"/>
              <w:ind w:left="-108" w:right="-108"/>
              <w:jc w:val="center"/>
              <w:rPr>
                <w:rFonts w:eastAsia="Times New Roman"/>
                <w:b/>
                <w:color w:val="000000"/>
                <w:sz w:val="20"/>
                <w:szCs w:val="20"/>
                <w:lang w:eastAsia="ru-RU"/>
              </w:rPr>
            </w:pPr>
            <w:r>
              <w:rPr>
                <w:rFonts w:eastAsia="Times New Roman"/>
                <w:b/>
                <w:color w:val="000000"/>
                <w:sz w:val="20"/>
                <w:szCs w:val="20"/>
                <w:lang w:eastAsia="ru-RU"/>
              </w:rPr>
              <w:t>97,4</w:t>
            </w:r>
          </w:p>
        </w:tc>
      </w:tr>
    </w:tbl>
    <w:p>
      <w:pPr>
        <w:pStyle w:val="ListParagraph"/>
        <w:spacing w:lineRule="auto" w:line="240"/>
        <w:ind w:firstLine="709" w:left="0"/>
        <w:jc w:val="both"/>
        <w:rPr>
          <w:szCs w:val="28"/>
        </w:rPr>
      </w:pPr>
      <w:r>
        <w:rPr>
          <w:szCs w:val="28"/>
        </w:rPr>
        <w:t>Исполнение доходной части бюджета муниципального образования «Починковский муниципальный округ» Смоленской области за 1 полугодие 2026 года в разрезе показателей составило:</w:t>
      </w:r>
    </w:p>
    <w:p>
      <w:pPr>
        <w:pStyle w:val="ListParagraph"/>
        <w:spacing w:lineRule="auto" w:line="240"/>
        <w:ind w:firstLine="709" w:left="0"/>
        <w:jc w:val="both"/>
        <w:rPr>
          <w:szCs w:val="28"/>
        </w:rPr>
      </w:pPr>
      <w:r>
        <w:rPr>
          <w:szCs w:val="28"/>
        </w:rPr>
        <w:t>- налоговые доходы поступили в сумме 161 163,7 тыс. рублей, что в удельном весе составило 20,6% общего объема доходов бюджета;</w:t>
      </w:r>
    </w:p>
    <w:p>
      <w:pPr>
        <w:pStyle w:val="ListParagraph"/>
        <w:spacing w:lineRule="auto" w:line="240"/>
        <w:ind w:firstLine="709" w:left="0"/>
        <w:jc w:val="both"/>
        <w:rPr>
          <w:szCs w:val="28"/>
        </w:rPr>
      </w:pPr>
      <w:r>
        <w:rPr>
          <w:szCs w:val="28"/>
        </w:rPr>
        <w:t>- неналоговые доходы поступили в сумме 7 883,1 тыс. рублей, что в удельном весе составило 1,0% общего объема доходов бюджета;</w:t>
      </w:r>
    </w:p>
    <w:p>
      <w:pPr>
        <w:pStyle w:val="ListParagraph"/>
        <w:spacing w:lineRule="auto" w:line="240"/>
        <w:ind w:firstLine="709" w:left="0"/>
        <w:jc w:val="both"/>
        <w:rPr>
          <w:szCs w:val="28"/>
        </w:rPr>
      </w:pPr>
      <w:r>
        <w:rPr>
          <w:szCs w:val="28"/>
        </w:rPr>
        <w:t>- безвозмездные поступления исполнены в сумме 612 097,4 тыс. рублей, что в удельном весе составило 78,4% общего объема доходов бюджета.</w:t>
      </w:r>
    </w:p>
    <w:p>
      <w:pPr>
        <w:pStyle w:val="ListParagraph"/>
        <w:spacing w:lineRule="auto" w:line="240"/>
        <w:ind w:firstLine="720" w:left="0"/>
        <w:jc w:val="both"/>
        <w:rPr>
          <w:szCs w:val="28"/>
          <w:highlight w:val="yellow"/>
        </w:rPr>
      </w:pPr>
      <w:r>
        <w:rPr>
          <w:szCs w:val="28"/>
          <w:highlight w:val="yellow"/>
        </w:rPr>
      </w:r>
    </w:p>
    <w:p>
      <w:pPr>
        <w:pStyle w:val="ListParagraph"/>
        <w:spacing w:lineRule="auto" w:line="240"/>
        <w:ind w:firstLine="720" w:left="0"/>
        <w:jc w:val="both"/>
        <w:rPr>
          <w:szCs w:val="28"/>
        </w:rPr>
      </w:pPr>
      <w:r>
        <w:rPr>
          <w:b/>
          <w:bCs/>
          <w:szCs w:val="28"/>
        </w:rPr>
        <w:t xml:space="preserve">Налоговые доходы </w:t>
      </w:r>
      <w:r>
        <w:rPr>
          <w:szCs w:val="28"/>
        </w:rPr>
        <w:t xml:space="preserve">за 1 полугодие 2026 года в бюджет муниципального образования «Починковский муниципальный округ» Смоленской области поступили в сумме 161 163,7 тыс. рублей или 46,4% к плановым назначениям текущего года. Темп роста данного показателя по сравнению с поступлениями за аналогичный период прошлого года составил – 122,4%. По отношению к соответствующему периоду 2025 года поступления увеличились на 29 540,1 тыс. рублей. </w:t>
      </w:r>
    </w:p>
    <w:p>
      <w:pPr>
        <w:pStyle w:val="ListParagraph"/>
        <w:spacing w:lineRule="auto" w:line="240"/>
        <w:ind w:firstLine="709" w:left="0"/>
        <w:jc w:val="both"/>
        <w:rPr>
          <w:b/>
          <w:szCs w:val="28"/>
        </w:rPr>
      </w:pPr>
      <w:r>
        <w:rPr>
          <w:b/>
          <w:szCs w:val="28"/>
        </w:rPr>
        <w:t xml:space="preserve">Структура налоговых доходов бюджета муниципального образования «Починковский муниципальный округ» Смоленской области сложилась следующим образом: </w:t>
      </w:r>
    </w:p>
    <w:p>
      <w:pPr>
        <w:pStyle w:val="ListParagraph"/>
        <w:spacing w:lineRule="auto" w:line="240" w:before="0" w:after="0"/>
        <w:ind w:firstLine="709" w:left="0"/>
        <w:contextualSpacing/>
        <w:jc w:val="both"/>
        <w:rPr>
          <w:b/>
          <w:szCs w:val="28"/>
        </w:rPr>
      </w:pPr>
      <w:r>
        <w:rPr>
          <w:rFonts w:eastAsia="Calibri"/>
          <w:b/>
          <w:iCs/>
          <w:szCs w:val="28"/>
        </w:rPr>
        <w:t>Налог на доходы физических лиц</w:t>
      </w:r>
      <w:r>
        <w:rPr>
          <w:rFonts w:eastAsia="Calibri"/>
          <w:b/>
          <w:bCs/>
          <w:szCs w:val="28"/>
        </w:rPr>
        <w:t xml:space="preserve"> </w:t>
      </w:r>
      <w:r>
        <w:rPr>
          <w:rFonts w:eastAsia="Calibri"/>
          <w:szCs w:val="28"/>
        </w:rPr>
        <w:t>поступил в бюджет муниципального образования в размере 125 564,8 тыс. рублей, что составило 47,8% к утвержденным годовым бюджетным назначениям. Удельный вес в структуре доходов – 16,1%. По сравнению с аналогичным периодом прошлого года темп роста – 130,8%, поступления увеличились на 29 561,4 тыс. рублей.</w:t>
      </w:r>
    </w:p>
    <w:p>
      <w:pPr>
        <w:pStyle w:val="Normal"/>
        <w:pBdr/>
        <w:ind w:firstLine="700"/>
        <w:jc w:val="both"/>
        <w:rPr>
          <w:rFonts w:eastAsia="Times New Roman"/>
          <w:color w:val="000000"/>
          <w:szCs w:val="20"/>
          <w:lang w:eastAsia="ru-RU"/>
        </w:rPr>
      </w:pPr>
      <w:r>
        <w:rPr>
          <w:rFonts w:eastAsia="Times New Roman"/>
          <w:b/>
          <w:color w:val="000000"/>
          <w:szCs w:val="20"/>
          <w:lang w:eastAsia="ru-RU"/>
        </w:rPr>
        <w:t>Акцизы по подакцизным товарам (продукции), производимым на территории Российской Федерации</w:t>
      </w:r>
      <w:r>
        <w:rPr>
          <w:rFonts w:eastAsia="Times New Roman"/>
          <w:color w:val="000000"/>
          <w:szCs w:val="20"/>
          <w:lang w:eastAsia="ru-RU"/>
        </w:rPr>
        <w:t xml:space="preserve"> поступили в сумме 16 133,6 тыс. рублей или 44,4% от годового плана. По сравнению с 1 полугодие 2025 года поступления увеличились на 2 585,7 тыс. рублей или на 19,1%. Удельный вес в общей структуре доходов составил 2,1%.</w:t>
      </w:r>
    </w:p>
    <w:p>
      <w:pPr>
        <w:pStyle w:val="Normal"/>
        <w:pBdr/>
        <w:ind w:firstLine="700"/>
        <w:jc w:val="both"/>
        <w:rPr>
          <w:rFonts w:eastAsia="Times New Roman"/>
          <w:color w:val="000000"/>
          <w:szCs w:val="20"/>
          <w:lang w:eastAsia="ru-RU"/>
        </w:rPr>
      </w:pPr>
      <w:r>
        <w:rPr>
          <w:rFonts w:eastAsia="Times New Roman"/>
          <w:b/>
          <w:color w:val="000000"/>
          <w:szCs w:val="20"/>
          <w:lang w:eastAsia="ru-RU"/>
        </w:rPr>
        <w:t>Налога, взимаемого при упрощенной системе налогообложения</w:t>
      </w:r>
      <w:r>
        <w:rPr>
          <w:rFonts w:eastAsia="Times New Roman"/>
          <w:color w:val="000000"/>
          <w:szCs w:val="20"/>
          <w:lang w:eastAsia="ru-RU"/>
        </w:rPr>
        <w:t>, поступило в сумме 2 950,4 тыс. рублей или 48,0% годового плана. По сравнению с аналогичным периодом прошлого года, поступления увеличились на 195,8 тыс. рублей или на 7,1%. Удельный вес в общей структуре доходов составил 0,4%.</w:t>
      </w:r>
    </w:p>
    <w:p>
      <w:pPr>
        <w:pStyle w:val="Normal"/>
        <w:pBdr/>
        <w:ind w:firstLine="700"/>
        <w:jc w:val="both"/>
        <w:rPr>
          <w:rFonts w:ascii="Calibri" w:hAnsi="Calibri" w:eastAsia="Times New Roman"/>
          <w:color w:val="000000"/>
          <w:szCs w:val="20"/>
          <w:lang w:eastAsia="ru-RU"/>
        </w:rPr>
      </w:pPr>
      <w:r>
        <w:rPr>
          <w:rFonts w:eastAsia="Times New Roman"/>
          <w:b/>
          <w:color w:val="000000"/>
          <w:szCs w:val="20"/>
          <w:lang w:eastAsia="ru-RU"/>
        </w:rPr>
        <w:t>Единый налог на вмененный доход</w:t>
      </w:r>
      <w:r>
        <w:rPr>
          <w:rFonts w:eastAsia="Times New Roman"/>
          <w:color w:val="000000"/>
          <w:szCs w:val="20"/>
          <w:lang w:eastAsia="ru-RU"/>
        </w:rPr>
        <w:t xml:space="preserve"> поступил в сумме 6,9 тыс. рублей при годовом уточненном плане 0,0 тыс. рублей. Налог отменен с 01.01.2021 года. </w:t>
      </w:r>
    </w:p>
    <w:p>
      <w:pPr>
        <w:pStyle w:val="Normal"/>
        <w:pBdr/>
        <w:ind w:firstLine="700"/>
        <w:jc w:val="both"/>
        <w:rPr>
          <w:rFonts w:eastAsia="Times New Roman"/>
          <w:color w:val="000000"/>
          <w:szCs w:val="20"/>
          <w:lang w:eastAsia="ru-RU"/>
        </w:rPr>
      </w:pPr>
      <w:r>
        <w:rPr>
          <w:rFonts w:eastAsia="Times New Roman"/>
          <w:b/>
          <w:color w:val="000000"/>
          <w:szCs w:val="20"/>
        </w:rPr>
        <w:t>Единый сельскохозяйственный налог</w:t>
      </w:r>
      <w:r>
        <w:rPr>
          <w:rFonts w:eastAsia="Times New Roman"/>
          <w:color w:val="000000"/>
          <w:szCs w:val="20"/>
        </w:rPr>
        <w:t xml:space="preserve"> поступил в сумме 4 151,6 тыс. рублей </w:t>
      </w:r>
      <w:bookmarkStart w:id="8" w:name="_Hlk237359524"/>
      <w:r>
        <w:rPr>
          <w:rFonts w:eastAsia="Times New Roman"/>
          <w:color w:val="000000"/>
          <w:szCs w:val="20"/>
        </w:rPr>
        <w:t xml:space="preserve">или </w:t>
      </w:r>
      <w:bookmarkStart w:id="9" w:name="_Hlk198809704"/>
      <w:r>
        <w:rPr>
          <w:rFonts w:eastAsia="Times New Roman"/>
          <w:color w:val="000000"/>
          <w:szCs w:val="20"/>
        </w:rPr>
        <w:t>179,4% от годовых плановых показателей</w:t>
      </w:r>
      <w:bookmarkEnd w:id="9"/>
      <w:r>
        <w:rPr>
          <w:rFonts w:eastAsia="Times New Roman"/>
          <w:color w:val="000000"/>
          <w:szCs w:val="20"/>
        </w:rPr>
        <w:t xml:space="preserve">. По сравнению с аналогичным периодом прошлого года поступления увеличились на 2 469,7 тыс. рублей или на 146,8%. </w:t>
      </w:r>
      <w:r>
        <w:rPr>
          <w:rFonts w:eastAsia="Times New Roman"/>
          <w:color w:val="000000"/>
          <w:szCs w:val="20"/>
          <w:lang w:eastAsia="ru-RU"/>
        </w:rPr>
        <w:t>Удельный вес в общей структуре доходов составил 0,5%.</w:t>
      </w:r>
      <w:bookmarkEnd w:id="8"/>
    </w:p>
    <w:p>
      <w:pPr>
        <w:pStyle w:val="Normal"/>
        <w:pBdr/>
        <w:ind w:firstLine="700"/>
        <w:jc w:val="both"/>
        <w:rPr>
          <w:rFonts w:eastAsia="Times New Roman"/>
          <w:color w:val="000000"/>
          <w:szCs w:val="20"/>
          <w:lang w:eastAsia="ru-RU"/>
        </w:rPr>
      </w:pPr>
      <w:r>
        <w:rPr>
          <w:rFonts w:eastAsia="Times New Roman"/>
          <w:b/>
          <w:color w:val="000000"/>
          <w:szCs w:val="20"/>
          <w:lang w:eastAsia="ru-RU"/>
        </w:rPr>
        <w:t>Налог в связи с применением патентной системы налогообложения</w:t>
      </w:r>
      <w:r>
        <w:rPr>
          <w:rFonts w:eastAsia="Times New Roman"/>
          <w:color w:val="000000"/>
          <w:szCs w:val="20"/>
          <w:lang w:eastAsia="ru-RU"/>
        </w:rPr>
        <w:t xml:space="preserve"> </w:t>
      </w:r>
      <w:bookmarkStart w:id="10" w:name="_Hlk198809889"/>
      <w:r>
        <w:rPr>
          <w:rFonts w:eastAsia="Times New Roman"/>
          <w:color w:val="000000"/>
          <w:szCs w:val="20"/>
          <w:lang w:eastAsia="ru-RU"/>
        </w:rPr>
        <w:t xml:space="preserve">поступил в сумме 451,5 тыс. рублей </w:t>
      </w:r>
      <w:bookmarkEnd w:id="10"/>
      <w:r>
        <w:rPr>
          <w:rFonts w:eastAsia="Times New Roman"/>
          <w:color w:val="000000"/>
          <w:szCs w:val="20"/>
          <w:lang w:eastAsia="ru-RU"/>
        </w:rPr>
        <w:t>или 9,3% от годовых плановых показателей. По сравнению с аналогичным периодом прошлого года поступления уменьшились на 3 083,8 тыс. рублей или на 87,2%. Удельный вес в общей структуре доходов составил 0,06%.</w:t>
      </w:r>
    </w:p>
    <w:p>
      <w:pPr>
        <w:pStyle w:val="Normal"/>
        <w:pBdr/>
        <w:ind w:firstLine="700"/>
        <w:jc w:val="both"/>
        <w:rPr>
          <w:rFonts w:eastAsia="Times New Roman"/>
          <w:color w:val="000000"/>
          <w:szCs w:val="20"/>
          <w:lang w:eastAsia="ru-RU"/>
        </w:rPr>
      </w:pPr>
      <w:r>
        <w:rPr>
          <w:rFonts w:eastAsia="Times New Roman"/>
          <w:b/>
          <w:bCs/>
          <w:color w:val="000000"/>
          <w:szCs w:val="20"/>
          <w:lang w:eastAsia="ru-RU"/>
        </w:rPr>
        <w:t>Налог на имущество физических лиц</w:t>
      </w:r>
      <w:r>
        <w:rPr>
          <w:rFonts w:eastAsia="Times New Roman"/>
          <w:color w:val="000000"/>
          <w:szCs w:val="20"/>
          <w:lang w:eastAsia="ru-RU"/>
        </w:rPr>
        <w:t xml:space="preserve"> поступил в сумме 856,3 тыс. рублей или 11,1% от годовых плановых показателей. </w:t>
      </w:r>
      <w:bookmarkStart w:id="11" w:name="_Hlk229556927"/>
      <w:r>
        <w:rPr>
          <w:rFonts w:eastAsia="Times New Roman"/>
          <w:color w:val="000000"/>
          <w:szCs w:val="20"/>
          <w:lang w:eastAsia="ru-RU"/>
        </w:rPr>
        <w:t xml:space="preserve">По сравнению с 1 полугодие 2025 года сумма налога уменьшилась на 31,7 тыс. рублей </w:t>
      </w:r>
      <w:bookmarkEnd w:id="11"/>
      <w:r>
        <w:rPr>
          <w:rFonts w:eastAsia="Times New Roman"/>
          <w:color w:val="000000"/>
          <w:szCs w:val="20"/>
          <w:lang w:eastAsia="ru-RU"/>
        </w:rPr>
        <w:t>или на 3,6%. Удельный вес в общей структуре доходов составил 0,1%.</w:t>
      </w:r>
    </w:p>
    <w:p>
      <w:pPr>
        <w:pStyle w:val="Normal"/>
        <w:pBdr/>
        <w:ind w:firstLine="700"/>
        <w:jc w:val="both"/>
        <w:rPr>
          <w:rFonts w:eastAsia="Times New Roman"/>
          <w:color w:val="000000"/>
          <w:szCs w:val="20"/>
          <w:lang w:eastAsia="ru-RU"/>
        </w:rPr>
      </w:pPr>
      <w:r>
        <w:rPr>
          <w:rFonts w:eastAsia="Times New Roman"/>
          <w:b/>
          <w:bCs/>
          <w:color w:val="000000"/>
          <w:szCs w:val="20"/>
          <w:lang w:eastAsia="ru-RU"/>
        </w:rPr>
        <w:t xml:space="preserve">Налог на землю </w:t>
      </w:r>
      <w:r>
        <w:rPr>
          <w:rFonts w:eastAsia="Times New Roman"/>
          <w:color w:val="000000"/>
          <w:szCs w:val="20"/>
          <w:lang w:eastAsia="ru-RU"/>
        </w:rPr>
        <w:t>поступил в сумме 5 515,6 тыс. рублей или 38,0% от годовых плановых показателей. По сравнению с 1 полугодие 2025 года сумма налога уменьшилась на 981,6 тыс. рублей или на 15,1%. Удельный вес в общей структуре доходов составил 0,7%.</w:t>
      </w:r>
    </w:p>
    <w:p>
      <w:pPr>
        <w:pStyle w:val="Normal"/>
        <w:pBdr/>
        <w:ind w:firstLine="700"/>
        <w:jc w:val="both"/>
        <w:rPr>
          <w:rFonts w:eastAsia="Times New Roman"/>
          <w:color w:val="000000"/>
          <w:szCs w:val="20"/>
          <w:lang w:eastAsia="ru-RU"/>
        </w:rPr>
      </w:pPr>
      <w:r>
        <w:rPr>
          <w:rFonts w:eastAsia="Times New Roman"/>
          <w:b/>
          <w:color w:val="000000"/>
          <w:szCs w:val="20"/>
          <w:lang w:eastAsia="ru-RU"/>
        </w:rPr>
        <w:t>Налог на добычу полезных ископаемых</w:t>
      </w:r>
      <w:r>
        <w:rPr>
          <w:rFonts w:eastAsia="Times New Roman"/>
          <w:color w:val="000000"/>
          <w:szCs w:val="20"/>
          <w:lang w:eastAsia="ru-RU"/>
        </w:rPr>
        <w:t xml:space="preserve"> поступил в сумме 1 021,1 тыс. рублей или 40,8% от годовых плановых показателей. По сравнению с прошлым аналогичным периодом поступления уменьшились на 24,1 тыс. рублей или на 2,3%. Удельный вес в общей структуре доходов составил 0,13%.</w:t>
      </w:r>
    </w:p>
    <w:p>
      <w:pPr>
        <w:pStyle w:val="Normal"/>
        <w:pBdr/>
        <w:ind w:firstLine="700"/>
        <w:jc w:val="both"/>
        <w:rPr>
          <w:rFonts w:eastAsia="Times New Roman"/>
          <w:color w:val="000000"/>
          <w:szCs w:val="20"/>
          <w:lang w:eastAsia="ru-RU"/>
        </w:rPr>
      </w:pPr>
      <w:r>
        <w:rPr>
          <w:rFonts w:eastAsia="Times New Roman"/>
          <w:b/>
          <w:color w:val="000000"/>
          <w:szCs w:val="20"/>
          <w:lang w:eastAsia="ru-RU"/>
        </w:rPr>
        <w:t>Государственная пошлина</w:t>
      </w:r>
      <w:r>
        <w:rPr>
          <w:rFonts w:eastAsia="Times New Roman"/>
          <w:color w:val="000000"/>
          <w:szCs w:val="20"/>
          <w:lang w:eastAsia="ru-RU"/>
        </w:rPr>
        <w:t xml:space="preserve"> поступила в сумме 4 511,9 тыс. рублей при годовом плане 9 802,0 тыс. руб. или 46,0%. По сравнению с аналогичным периодом 2025 года поступления уменьшились на 1 151,7 тыс. руб. или на 20,3%. </w:t>
      </w:r>
    </w:p>
    <w:p>
      <w:pPr>
        <w:pStyle w:val="ListParagraph"/>
        <w:spacing w:lineRule="auto" w:line="240"/>
        <w:ind w:firstLine="709" w:left="0"/>
        <w:jc w:val="both"/>
        <w:rPr>
          <w:szCs w:val="28"/>
        </w:rPr>
      </w:pPr>
      <w:r>
        <w:rPr>
          <w:szCs w:val="28"/>
        </w:rPr>
      </w:r>
    </w:p>
    <w:p>
      <w:pPr>
        <w:pStyle w:val="ListParagraph"/>
        <w:spacing w:lineRule="auto" w:line="240"/>
        <w:ind w:firstLine="709" w:left="0"/>
        <w:jc w:val="both"/>
        <w:rPr>
          <w:szCs w:val="28"/>
        </w:rPr>
      </w:pPr>
      <w:r>
        <w:rPr>
          <w:b/>
          <w:szCs w:val="28"/>
        </w:rPr>
        <w:t>Неналоговые доходы</w:t>
      </w:r>
      <w:r>
        <w:rPr>
          <w:szCs w:val="28"/>
        </w:rPr>
        <w:t xml:space="preserve"> бюджета муниципального образования «Починковский муниципальный округ» Смоленской области поступили в сумме 7 883,1 тыс. рублей или 77,5% к плановым показателям бюджетной отчетности. Доля данных видов доходов составила 1,0% в общей сумме доходов. Неналоговых доходов в бюджет поступило на 7 883,1 тыс. рублей или на 15,3% больше, чем за аналогичный период прошлого года. </w:t>
      </w:r>
    </w:p>
    <w:p>
      <w:pPr>
        <w:pStyle w:val="ListParagraph"/>
        <w:spacing w:lineRule="auto" w:line="240" w:before="0" w:after="0"/>
        <w:ind w:firstLine="709" w:left="0"/>
        <w:contextualSpacing/>
        <w:jc w:val="both"/>
        <w:rPr>
          <w:b/>
          <w:szCs w:val="28"/>
        </w:rPr>
      </w:pPr>
      <w:r>
        <w:rPr>
          <w:b/>
          <w:szCs w:val="28"/>
        </w:rPr>
        <w:t>Структура неналоговых доходов бюджета муниципального образования «Починковский муниципальный округ» Смоленской области за 1 полугодие 2026 года сложилась следующим образом:</w:t>
      </w:r>
    </w:p>
    <w:p>
      <w:pPr>
        <w:pStyle w:val="Normal"/>
        <w:pBdr/>
        <w:ind w:firstLine="700"/>
        <w:jc w:val="both"/>
        <w:rPr>
          <w:rFonts w:ascii="Calibri" w:hAnsi="Calibri" w:eastAsia="Times New Roman"/>
          <w:color w:val="000000"/>
          <w:szCs w:val="20"/>
          <w:lang w:eastAsia="ru-RU"/>
        </w:rPr>
      </w:pPr>
      <w:r>
        <w:rPr>
          <w:rFonts w:eastAsia="Times New Roman"/>
          <w:b/>
          <w:bCs/>
          <w:iCs/>
          <w:color w:val="000000"/>
          <w:szCs w:val="28"/>
          <w:lang w:eastAsia="ru-RU"/>
        </w:rPr>
        <w:t>Доходов от использования имущества, находящегося в государственной и муниципальной собственности,</w:t>
      </w:r>
      <w:r>
        <w:rPr>
          <w:rFonts w:eastAsia="Times New Roman"/>
          <w:color w:val="000000"/>
          <w:szCs w:val="20"/>
          <w:lang w:eastAsia="ru-RU"/>
        </w:rPr>
        <w:t xml:space="preserve"> поступило в сумме 5 036,7 тыс. рублей при годовом плане 8 353,6 тыс. рублей или 60,3%. По сравнению с аналогичным периодом прошлого года поступления увеличились на 945,8 тыс. рублей или на 23,1%. </w:t>
      </w:r>
      <w:bookmarkStart w:id="12" w:name="_Hlk229558041"/>
      <w:r>
        <w:rPr>
          <w:rFonts w:eastAsia="Times New Roman"/>
          <w:color w:val="000000"/>
          <w:szCs w:val="20"/>
          <w:lang w:eastAsia="ru-RU"/>
        </w:rPr>
        <w:t>Удельный вес в общей структуре доходов составил 0,6%.</w:t>
      </w:r>
      <w:bookmarkEnd w:id="12"/>
      <w:r>
        <w:rPr>
          <w:rFonts w:eastAsia="Times New Roman"/>
          <w:color w:val="000000"/>
          <w:szCs w:val="20"/>
          <w:lang w:eastAsia="ru-RU"/>
        </w:rPr>
        <w:t xml:space="preserve">  </w:t>
      </w:r>
    </w:p>
    <w:p>
      <w:pPr>
        <w:pStyle w:val="Normal"/>
        <w:pBdr/>
        <w:ind w:firstLine="700"/>
        <w:jc w:val="both"/>
        <w:rPr>
          <w:szCs w:val="28"/>
        </w:rPr>
      </w:pPr>
      <w:r>
        <w:rPr>
          <w:rFonts w:eastAsia="Times New Roman"/>
          <w:b/>
          <w:color w:val="000000"/>
          <w:szCs w:val="20"/>
          <w:lang w:eastAsia="ru-RU"/>
        </w:rPr>
        <w:t>Доходов от оказания платных услуг и компенсации затрат бюджетов</w:t>
      </w:r>
      <w:r>
        <w:rPr>
          <w:rFonts w:eastAsia="Times New Roman"/>
          <w:color w:val="000000"/>
          <w:szCs w:val="20"/>
          <w:lang w:eastAsia="ru-RU"/>
        </w:rPr>
        <w:t xml:space="preserve"> поступило в сумме 174,2 тыс. рублей при годовом уточненном плане 132,8 тыс. рублей или 131,2%. </w:t>
      </w:r>
      <w:r>
        <w:rPr>
          <w:szCs w:val="28"/>
        </w:rPr>
        <w:t>По сравнению с 1 полугодие 2025 года поступления увеличились на 44,3 тыс. рублей или на 134,1%. Удельный вес в общей структуре доходов составил 0,02%.</w:t>
      </w:r>
    </w:p>
    <w:p>
      <w:pPr>
        <w:pStyle w:val="Normal"/>
        <w:pBdr/>
        <w:ind w:firstLine="700"/>
        <w:jc w:val="both"/>
        <w:rPr>
          <w:szCs w:val="28"/>
        </w:rPr>
      </w:pPr>
      <w:r>
        <w:rPr>
          <w:b/>
          <w:szCs w:val="28"/>
        </w:rPr>
        <w:t xml:space="preserve">Доходов от продажи материальных и нематериальных активов </w:t>
      </w:r>
      <w:r>
        <w:rPr>
          <w:bCs/>
          <w:szCs w:val="28"/>
        </w:rPr>
        <w:t>(доходы от продажи земельных участков)</w:t>
      </w:r>
      <w:r>
        <w:rPr>
          <w:szCs w:val="28"/>
        </w:rPr>
        <w:t xml:space="preserve"> поступило в сумме 1 928,9 тыс. рублей при годовом плане 0,0 тыс. рублей. Удельный вес в общей структуре доходов составил 0,2%. В 1 полугодие 2025 года поступления составили 685,8 тыс. рублей.  </w:t>
      </w:r>
    </w:p>
    <w:p>
      <w:pPr>
        <w:pStyle w:val="Normal"/>
        <w:pBdr/>
        <w:ind w:firstLine="700"/>
        <w:jc w:val="both"/>
        <w:rPr>
          <w:rFonts w:eastAsia="Times New Roman"/>
          <w:color w:val="000000"/>
          <w:szCs w:val="20"/>
          <w:lang w:eastAsia="ru-RU"/>
        </w:rPr>
      </w:pPr>
      <w:r>
        <w:rPr>
          <w:rFonts w:eastAsia="Times New Roman"/>
          <w:b/>
          <w:color w:val="000000"/>
          <w:szCs w:val="20"/>
          <w:lang w:eastAsia="ru-RU"/>
        </w:rPr>
        <w:t>Штрафы, санкции, возмещение ущерба</w:t>
      </w:r>
      <w:r>
        <w:rPr>
          <w:rFonts w:eastAsia="Times New Roman"/>
          <w:color w:val="000000"/>
          <w:szCs w:val="20"/>
          <w:lang w:eastAsia="ru-RU"/>
        </w:rPr>
        <w:t xml:space="preserve"> поступили в сумме 732,8 тыс. рублей при годовом плане 1 675,8 тыс. рублей, исполнение составило 43,7%. По сравнению с предыдущим аналогичным периодом поступления уменьшились на 592,9 тыс. рублей или на 44,7%. Удельный вес в общей структуре доходов составил 0,1%. </w:t>
      </w:r>
    </w:p>
    <w:p>
      <w:pPr>
        <w:pStyle w:val="Default"/>
        <w:ind w:firstLine="709"/>
        <w:jc w:val="both"/>
        <w:rPr>
          <w:sz w:val="28"/>
          <w:szCs w:val="28"/>
        </w:rPr>
      </w:pPr>
      <w:r>
        <w:rPr>
          <w:b/>
          <w:bCs/>
          <w:sz w:val="28"/>
          <w:szCs w:val="28"/>
        </w:rPr>
        <w:t>Прочие неналоговые доходы</w:t>
      </w:r>
      <w:r>
        <w:rPr>
          <w:sz w:val="28"/>
          <w:szCs w:val="28"/>
        </w:rPr>
        <w:t xml:space="preserve"> поступили в сумме 10,5 тыс. рублей, исполнение составило 100%.</w:t>
      </w:r>
    </w:p>
    <w:p>
      <w:pPr>
        <w:pStyle w:val="Default"/>
        <w:ind w:firstLine="709"/>
        <w:jc w:val="both"/>
        <w:rPr>
          <w:sz w:val="28"/>
          <w:szCs w:val="28"/>
        </w:rPr>
      </w:pPr>
      <w:r>
        <w:rPr>
          <w:sz w:val="28"/>
          <w:szCs w:val="28"/>
        </w:rPr>
      </w:r>
    </w:p>
    <w:p>
      <w:pPr>
        <w:pStyle w:val="Default"/>
        <w:ind w:firstLine="709"/>
        <w:jc w:val="both"/>
        <w:rPr>
          <w:b/>
          <w:sz w:val="28"/>
          <w:szCs w:val="28"/>
        </w:rPr>
      </w:pPr>
      <w:r>
        <w:rPr>
          <w:b/>
          <w:sz w:val="28"/>
          <w:szCs w:val="28"/>
        </w:rPr>
        <w:t>Безвозмездные поступления</w:t>
      </w:r>
      <w:r>
        <w:rPr>
          <w:sz w:val="28"/>
          <w:szCs w:val="28"/>
        </w:rPr>
        <w:t xml:space="preserve"> от других бюджетов за 1 полугодие 2026 года составили 612 097,4 тыс. рублей или 44,0% при уточненном плане бюджета муниципального образования «Починковский муниципальный округ» Смоленской области на 2026 год в сумме 1 391 447,4 тыс. рублей. Удельный вес безвозмездных поступлений </w:t>
      </w:r>
      <w:r>
        <w:rPr>
          <w:rFonts w:eastAsia="Times New Roman"/>
          <w:sz w:val="28"/>
          <w:szCs w:val="28"/>
          <w:lang w:eastAsia="ru-RU"/>
        </w:rPr>
        <w:t>составил</w:t>
      </w:r>
      <w:r>
        <w:rPr>
          <w:sz w:val="28"/>
          <w:szCs w:val="28"/>
        </w:rPr>
        <w:t xml:space="preserve"> 78,4 % в общей сумме доходов бюджета муниципального образования.</w:t>
      </w:r>
      <w:r>
        <w:rPr>
          <w:b/>
          <w:sz w:val="28"/>
          <w:szCs w:val="28"/>
        </w:rPr>
        <w:t xml:space="preserve"> </w:t>
      </w:r>
    </w:p>
    <w:p>
      <w:pPr>
        <w:pStyle w:val="Default"/>
        <w:ind w:firstLine="709"/>
        <w:jc w:val="both"/>
        <w:rPr>
          <w:b/>
          <w:sz w:val="28"/>
          <w:szCs w:val="28"/>
        </w:rPr>
      </w:pPr>
      <w:r>
        <w:rPr>
          <w:b/>
          <w:sz w:val="28"/>
          <w:szCs w:val="28"/>
        </w:rPr>
      </w:r>
    </w:p>
    <w:p>
      <w:pPr>
        <w:pStyle w:val="Default"/>
        <w:ind w:firstLine="709"/>
        <w:jc w:val="both"/>
        <w:rPr>
          <w:b/>
          <w:sz w:val="28"/>
          <w:szCs w:val="28"/>
        </w:rPr>
      </w:pPr>
      <w:r>
        <w:rPr>
          <w:b/>
          <w:sz w:val="28"/>
          <w:szCs w:val="28"/>
        </w:rPr>
        <w:t xml:space="preserve">   </w:t>
      </w:r>
      <w:r>
        <w:rPr>
          <w:b/>
          <w:sz w:val="28"/>
          <w:szCs w:val="28"/>
        </w:rPr>
        <w:t xml:space="preserve">Структура безвозмездных поступлений состоит из: </w:t>
      </w:r>
    </w:p>
    <w:p>
      <w:pPr>
        <w:pStyle w:val="Normal"/>
        <w:pBdr/>
        <w:ind w:firstLine="700"/>
        <w:jc w:val="both"/>
        <w:rPr>
          <w:szCs w:val="28"/>
        </w:rPr>
      </w:pPr>
      <w:r>
        <w:rPr>
          <w:szCs w:val="28"/>
        </w:rPr>
        <w:t xml:space="preserve">- </w:t>
      </w:r>
      <w:r>
        <w:rPr>
          <w:b/>
          <w:bCs/>
          <w:szCs w:val="28"/>
        </w:rPr>
        <w:t xml:space="preserve">дотации бюджетам бюджетной системы Российской Федерации, </w:t>
      </w:r>
      <w:r>
        <w:rPr>
          <w:szCs w:val="28"/>
        </w:rPr>
        <w:t xml:space="preserve">поступившей в сумме 135 157,2 тыс. рублей при плане 270 314,0 тыс. рублей или 50,0%. </w:t>
      </w:r>
      <w:r>
        <w:rPr>
          <w:rFonts w:eastAsia="Times New Roman"/>
          <w:color w:val="000000"/>
          <w:szCs w:val="20"/>
          <w:lang w:eastAsia="ru-RU"/>
        </w:rPr>
        <w:t>По сравнению с предыдущим аналогичным периодом поступления увеличились на 37 958,4 тыс. рублей или на 39,0%. Удельный вес в общей структуре доходов составил 17,3%</w:t>
      </w:r>
      <w:r>
        <w:rPr>
          <w:szCs w:val="28"/>
        </w:rPr>
        <w:t xml:space="preserve">; </w:t>
      </w:r>
    </w:p>
    <w:p>
      <w:pPr>
        <w:pStyle w:val="Normal"/>
        <w:pBdr/>
        <w:ind w:firstLine="700"/>
        <w:jc w:val="both"/>
        <w:rPr>
          <w:szCs w:val="28"/>
        </w:rPr>
      </w:pPr>
      <w:r>
        <w:rPr>
          <w:szCs w:val="28"/>
        </w:rPr>
        <w:t xml:space="preserve">- </w:t>
      </w:r>
      <w:r>
        <w:rPr>
          <w:b/>
          <w:bCs/>
          <w:szCs w:val="28"/>
        </w:rPr>
        <w:t xml:space="preserve">субсидии бюджетам бюджетной системы РФ </w:t>
      </w:r>
      <w:r>
        <w:rPr>
          <w:szCs w:val="28"/>
        </w:rPr>
        <w:t xml:space="preserve">поступившей в сумме 121 711,4 тыс. рублей при плане 537 020,7 тыс. рублей или 22,7%. </w:t>
      </w:r>
      <w:r>
        <w:rPr>
          <w:rFonts w:eastAsia="Times New Roman"/>
          <w:color w:val="000000"/>
          <w:szCs w:val="20"/>
          <w:lang w:eastAsia="ru-RU"/>
        </w:rPr>
        <w:t>По сравнению с предыдущим аналогичным периодом поступления уменьшились на 115 639,6 тыс. рублей или на 48,7%. Удельный вес в общей структуре доходов составил 15,6%</w:t>
      </w:r>
      <w:r>
        <w:rPr>
          <w:szCs w:val="28"/>
        </w:rPr>
        <w:t xml:space="preserve">; </w:t>
      </w:r>
    </w:p>
    <w:p>
      <w:pPr>
        <w:pStyle w:val="Normal"/>
        <w:pBdr/>
        <w:ind w:firstLine="700"/>
        <w:jc w:val="both"/>
        <w:rPr>
          <w:szCs w:val="28"/>
        </w:rPr>
      </w:pPr>
      <w:bookmarkStart w:id="13" w:name="_Hlk229562764"/>
      <w:r>
        <w:rPr>
          <w:szCs w:val="28"/>
        </w:rPr>
        <w:t xml:space="preserve">-  </w:t>
      </w:r>
      <w:r>
        <w:rPr>
          <w:b/>
          <w:szCs w:val="28"/>
        </w:rPr>
        <w:t xml:space="preserve">субвенции бюджетам бюджетной системы Российской Федерации, </w:t>
      </w:r>
      <w:r>
        <w:rPr>
          <w:szCs w:val="28"/>
        </w:rPr>
        <w:t xml:space="preserve">поступившей в сумме 348 000,9 тыс. рублей при годовом плане 566 942,5 тыс. рублей или 61,4%. </w:t>
      </w:r>
      <w:r>
        <w:rPr>
          <w:rFonts w:eastAsia="Times New Roman"/>
          <w:color w:val="000000"/>
          <w:szCs w:val="20"/>
          <w:lang w:eastAsia="ru-RU"/>
        </w:rPr>
        <w:t>По сравнению с предыдущим аналогичным периодом поступления увеличились на 51 419,3 тыс. рублей или на 17,3%. Удельный вес в общей структуре доходов составил 44,6%</w:t>
      </w:r>
      <w:r>
        <w:rPr>
          <w:szCs w:val="28"/>
        </w:rPr>
        <w:t>;</w:t>
      </w:r>
      <w:bookmarkEnd w:id="13"/>
      <w:r>
        <w:rPr>
          <w:szCs w:val="28"/>
        </w:rPr>
        <w:t xml:space="preserve"> </w:t>
      </w:r>
    </w:p>
    <w:p>
      <w:pPr>
        <w:pStyle w:val="Normal"/>
        <w:pBdr/>
        <w:ind w:firstLine="700"/>
        <w:jc w:val="both"/>
        <w:rPr>
          <w:rFonts w:eastAsia="Times New Roman"/>
          <w:color w:val="000000"/>
          <w:szCs w:val="20"/>
          <w:lang w:eastAsia="ru-RU"/>
        </w:rPr>
      </w:pPr>
      <w:r>
        <w:rPr>
          <w:szCs w:val="28"/>
        </w:rPr>
        <w:t xml:space="preserve">- </w:t>
      </w:r>
      <w:r>
        <w:rPr>
          <w:b/>
          <w:szCs w:val="28"/>
        </w:rPr>
        <w:t xml:space="preserve">иные межбюджетные трансферты, </w:t>
      </w:r>
      <w:r>
        <w:rPr>
          <w:szCs w:val="28"/>
        </w:rPr>
        <w:t>поступили в сумме 3 501,8 тыс. рублей при плане 5 229,6 тыс. рублей, что составляет 67,0%</w:t>
      </w:r>
      <w:r>
        <w:rPr>
          <w:rFonts w:eastAsia="Times New Roman"/>
          <w:color w:val="000000"/>
          <w:szCs w:val="20"/>
          <w:lang w:eastAsia="ru-RU"/>
        </w:rPr>
        <w:t>. Удельный вес в общей структуре доходов составил 0,4%</w:t>
      </w:r>
      <w:r>
        <w:rPr>
          <w:szCs w:val="28"/>
        </w:rPr>
        <w:t>.  П</w:t>
      </w:r>
      <w:r>
        <w:rPr>
          <w:rFonts w:eastAsia="Times New Roman"/>
          <w:color w:val="000000"/>
          <w:szCs w:val="20"/>
          <w:lang w:eastAsia="ru-RU"/>
        </w:rPr>
        <w:t>оступления за 1 полугодие 2026 года остаются на уровне (3 754,7 тыс. руб.) аналогичного периода прошлого года;</w:t>
      </w:r>
    </w:p>
    <w:p>
      <w:pPr>
        <w:pStyle w:val="Normal"/>
        <w:pBdr/>
        <w:ind w:firstLine="700"/>
        <w:jc w:val="both"/>
        <w:rPr>
          <w:rFonts w:eastAsia="Times New Roman"/>
          <w:color w:val="000000"/>
          <w:szCs w:val="20"/>
          <w:lang w:eastAsia="ru-RU"/>
        </w:rPr>
      </w:pPr>
      <w:r>
        <w:rPr>
          <w:rFonts w:eastAsia="Times New Roman"/>
          <w:color w:val="000000"/>
          <w:szCs w:val="20"/>
          <w:lang w:eastAsia="ru-RU"/>
        </w:rPr>
        <w:t xml:space="preserve">-  </w:t>
      </w:r>
      <w:r>
        <w:rPr>
          <w:rFonts w:eastAsia="Times New Roman"/>
          <w:b/>
          <w:bCs/>
          <w:color w:val="000000"/>
          <w:szCs w:val="20"/>
          <w:lang w:eastAsia="ru-RU"/>
        </w:rPr>
        <w:t>прочие безвозмездные поступления,</w:t>
      </w:r>
      <w:r>
        <w:rPr>
          <w:rFonts w:eastAsia="Times New Roman"/>
          <w:b/>
          <w:color w:val="000000"/>
          <w:szCs w:val="20"/>
          <w:lang w:eastAsia="ru-RU"/>
        </w:rPr>
        <w:t xml:space="preserve"> </w:t>
      </w:r>
      <w:r>
        <w:rPr>
          <w:rFonts w:eastAsia="Times New Roman"/>
          <w:color w:val="000000"/>
          <w:szCs w:val="20"/>
          <w:lang w:eastAsia="ru-RU"/>
        </w:rPr>
        <w:t>поступили в сумме 11 295,6 тыс. рублей при плане 11 940,6 тыс. рублей или 94,6%. В аналогичном периоде прошлого года поступления отсутствуют. Удельный вес в общей структуре доходов составил 3,2%.</w:t>
      </w:r>
    </w:p>
    <w:p>
      <w:pPr>
        <w:pStyle w:val="Normal"/>
        <w:pBdr/>
        <w:ind w:firstLine="700"/>
        <w:jc w:val="both"/>
        <w:rPr>
          <w:szCs w:val="28"/>
        </w:rPr>
      </w:pPr>
      <w:r>
        <w:rPr>
          <w:rFonts w:eastAsia="Times New Roman"/>
          <w:color w:val="000000"/>
          <w:szCs w:val="20"/>
          <w:lang w:eastAsia="ru-RU"/>
        </w:rPr>
        <w:t>Кроме того:</w:t>
      </w:r>
    </w:p>
    <w:p>
      <w:pPr>
        <w:pStyle w:val="Normal"/>
        <w:pBdr/>
        <w:ind w:firstLine="700"/>
        <w:jc w:val="both"/>
        <w:rPr>
          <w:szCs w:val="28"/>
        </w:rPr>
      </w:pPr>
      <w:r>
        <w:rPr>
          <w:b/>
          <w:szCs w:val="28"/>
        </w:rPr>
        <w:t xml:space="preserve">-  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 </w:t>
      </w:r>
      <w:r>
        <w:rPr>
          <w:szCs w:val="28"/>
        </w:rPr>
        <w:t>составили 808,3 тыс. рублей;</w:t>
      </w:r>
    </w:p>
    <w:p>
      <w:pPr>
        <w:pStyle w:val="Default"/>
        <w:ind w:firstLine="709"/>
        <w:jc w:val="both"/>
        <w:rPr>
          <w:sz w:val="28"/>
          <w:szCs w:val="28"/>
        </w:rPr>
      </w:pPr>
      <w:r>
        <w:rPr>
          <w:bCs/>
          <w:sz w:val="28"/>
          <w:szCs w:val="28"/>
        </w:rPr>
        <w:t xml:space="preserve">-  </w:t>
      </w:r>
      <w:r>
        <w:rPr>
          <w:b/>
          <w:bCs/>
          <w:sz w:val="28"/>
          <w:szCs w:val="28"/>
        </w:rPr>
        <w:t xml:space="preserve">возврат остатков субсидий, субвенций и иных межбюджетных трансфертов, имеющих целевое назначение, прошлых лет в </w:t>
      </w:r>
      <w:r>
        <w:rPr>
          <w:bCs/>
          <w:sz w:val="28"/>
          <w:szCs w:val="28"/>
        </w:rPr>
        <w:t>сумме (-) 8 377,8 тыс. рублей.</w:t>
      </w:r>
    </w:p>
    <w:p>
      <w:pPr>
        <w:pStyle w:val="Normal"/>
        <w:tabs>
          <w:tab w:val="clear" w:pos="708"/>
          <w:tab w:val="left" w:pos="555" w:leader="none"/>
        </w:tabs>
        <w:ind w:left="709"/>
        <w:jc w:val="both"/>
        <w:rPr>
          <w:rFonts w:eastAsia="Times New Roman"/>
          <w:b/>
          <w:szCs w:val="28"/>
          <w:lang w:eastAsia="ru-RU"/>
        </w:rPr>
      </w:pPr>
      <w:r>
        <w:rPr>
          <w:rFonts w:eastAsia="Times New Roman"/>
          <w:b/>
          <w:szCs w:val="28"/>
          <w:lang w:eastAsia="ru-RU"/>
        </w:rPr>
      </w:r>
    </w:p>
    <w:p>
      <w:pPr>
        <w:pStyle w:val="Normal"/>
        <w:tabs>
          <w:tab w:val="clear" w:pos="708"/>
          <w:tab w:val="left" w:pos="555" w:leader="none"/>
        </w:tabs>
        <w:ind w:left="709"/>
        <w:jc w:val="both"/>
        <w:rPr>
          <w:rFonts w:eastAsia="Times New Roman"/>
          <w:b/>
          <w:szCs w:val="28"/>
          <w:lang w:eastAsia="ru-RU"/>
        </w:rPr>
      </w:pPr>
      <w:r>
        <w:rPr>
          <w:rFonts w:eastAsia="Times New Roman"/>
          <w:b/>
          <w:szCs w:val="28"/>
          <w:lang w:eastAsia="ru-RU"/>
        </w:rPr>
        <w:t>По вопросу 4.2.3. Анализ исполнения расходов бюджета.</w:t>
      </w:r>
    </w:p>
    <w:p>
      <w:pPr>
        <w:pStyle w:val="Normal"/>
        <w:widowControl w:val="false"/>
        <w:spacing w:before="0" w:after="0"/>
        <w:ind w:firstLine="709"/>
        <w:contextualSpacing/>
        <w:jc w:val="both"/>
        <w:rPr>
          <w:rFonts w:eastAsia="Times New Roman"/>
          <w:szCs w:val="28"/>
          <w:lang w:eastAsia="ru-RU"/>
        </w:rPr>
      </w:pPr>
      <w:r>
        <w:rPr>
          <w:rFonts w:eastAsia="Times New Roman"/>
          <w:szCs w:val="28"/>
          <w:lang w:eastAsia="ru-RU"/>
        </w:rPr>
        <w:t xml:space="preserve">Расходы бюджета муниципального образования «Починковский муниципальный округ» Смоленской области за 1 полугодие 2026 года исполнены в сумме 804 870,6 тыс. рублей, или 42,1% от плана (1 913 849,1 тыс. рублей). </w:t>
      </w:r>
    </w:p>
    <w:p>
      <w:pPr>
        <w:pStyle w:val="Normal"/>
        <w:widowControl w:val="false"/>
        <w:spacing w:before="0" w:after="0"/>
        <w:ind w:firstLine="709"/>
        <w:contextualSpacing/>
        <w:jc w:val="both"/>
        <w:rPr>
          <w:rFonts w:eastAsia="Times New Roman"/>
          <w:sz w:val="24"/>
          <w:lang w:eastAsia="ru-RU"/>
        </w:rPr>
      </w:pPr>
      <w:r>
        <w:rPr>
          <w:rFonts w:eastAsia="Times New Roman"/>
          <w:szCs w:val="28"/>
          <w:lang w:eastAsia="ru-RU"/>
        </w:rPr>
        <w:t>Фактические расходы бюджета за 1 полугодие 2026 года относительно аналогичного периода 2025 года (787 162,9</w:t>
      </w:r>
      <w:r>
        <w:rPr>
          <w:rFonts w:eastAsia="Times New Roman"/>
          <w:b/>
          <w:bCs/>
          <w:szCs w:val="28"/>
          <w:lang w:eastAsia="ru-RU"/>
        </w:rPr>
        <w:t xml:space="preserve"> </w:t>
      </w:r>
      <w:r>
        <w:rPr>
          <w:rFonts w:eastAsia="Times New Roman"/>
          <w:szCs w:val="28"/>
          <w:lang w:eastAsia="ru-RU"/>
        </w:rPr>
        <w:t>тыс. рублей) увеличились на 17 707,7 тыс. рублей или на 2,2%</w:t>
      </w:r>
      <w:r>
        <w:rPr>
          <w:rFonts w:eastAsia="Times New Roman"/>
          <w:sz w:val="24"/>
          <w:lang w:eastAsia="ru-RU"/>
        </w:rPr>
        <w:t>.</w:t>
      </w:r>
    </w:p>
    <w:p>
      <w:pPr>
        <w:pStyle w:val="Normal"/>
        <w:widowControl w:val="false"/>
        <w:spacing w:before="0" w:after="0"/>
        <w:ind w:firstLine="709"/>
        <w:contextualSpacing/>
        <w:jc w:val="both"/>
        <w:rPr>
          <w:rFonts w:eastAsia="Times New Roman"/>
          <w:sz w:val="24"/>
          <w:lang w:eastAsia="ru-RU"/>
        </w:rPr>
      </w:pPr>
      <w:r>
        <w:rPr>
          <w:rFonts w:eastAsia="Times New Roman"/>
          <w:sz w:val="24"/>
          <w:lang w:eastAsia="ru-RU"/>
        </w:rPr>
      </w:r>
    </w:p>
    <w:p>
      <w:pPr>
        <w:pStyle w:val="Normal"/>
        <w:ind w:firstLine="709"/>
        <w:jc w:val="both"/>
        <w:rPr>
          <w:b/>
          <w:szCs w:val="28"/>
        </w:rPr>
      </w:pPr>
      <w:r>
        <w:rPr>
          <w:b/>
          <w:szCs w:val="28"/>
        </w:rPr>
        <w:t>Анализ исполнения расходной части бюджета муниципального образования за 1 полугодие 2026 года в сравнении с показателями за аналогичный период 2025 года приведен в Таблице №3:</w:t>
      </w:r>
    </w:p>
    <w:p>
      <w:pPr>
        <w:pStyle w:val="Normal"/>
        <w:ind w:firstLine="709"/>
        <w:jc w:val="both"/>
        <w:rPr>
          <w:b/>
          <w:szCs w:val="28"/>
        </w:rPr>
      </w:pPr>
      <w:r>
        <w:rPr>
          <w:b/>
          <w:szCs w:val="28"/>
        </w:rPr>
      </w:r>
    </w:p>
    <w:p>
      <w:pPr>
        <w:pStyle w:val="Normal"/>
        <w:widowControl w:val="false"/>
        <w:ind w:firstLine="709"/>
        <w:jc w:val="right"/>
        <w:rPr>
          <w:rFonts w:eastAsia="Times New Roman"/>
          <w:b/>
          <w:sz w:val="18"/>
          <w:szCs w:val="18"/>
          <w:lang w:eastAsia="ru-RU"/>
        </w:rPr>
      </w:pPr>
      <w:r>
        <w:rPr>
          <w:rFonts w:eastAsia="Times New Roman"/>
          <w:b/>
          <w:sz w:val="18"/>
          <w:szCs w:val="18"/>
          <w:lang w:eastAsia="ru-RU"/>
        </w:rPr>
        <w:t>(тыс. рублей)</w:t>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3260"/>
        <w:gridCol w:w="426"/>
        <w:gridCol w:w="425"/>
        <w:gridCol w:w="1276"/>
        <w:gridCol w:w="1134"/>
        <w:gridCol w:w="1133"/>
        <w:gridCol w:w="851"/>
        <w:gridCol w:w="708"/>
        <w:gridCol w:w="709"/>
      </w:tblGrid>
      <w:tr>
        <w:trPr>
          <w:trHeight w:val="300" w:hRule="atLeast"/>
        </w:trPr>
        <w:tc>
          <w:tcPr>
            <w:tcW w:w="3260" w:type="dxa"/>
            <w:vMerge w:val="restart"/>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sz w:val="18"/>
                <w:szCs w:val="18"/>
                <w:lang w:eastAsia="ru-RU"/>
              </w:rPr>
            </w:pPr>
            <w:r>
              <w:rPr>
                <w:rFonts w:eastAsia="Times New Roman"/>
                <w:b/>
                <w:sz w:val="18"/>
                <w:szCs w:val="18"/>
                <w:lang w:eastAsia="ru-RU"/>
              </w:rPr>
              <w:t>Наименование расходов</w:t>
            </w:r>
          </w:p>
        </w:tc>
        <w:tc>
          <w:tcPr>
            <w:tcW w:w="426" w:type="dxa"/>
            <w:vMerge w:val="restart"/>
            <w:tcBorders>
              <w:top w:val="single" w:sz="4" w:space="0" w:color="000000"/>
              <w:left w:val="single" w:sz="4" w:space="0" w:color="000000"/>
              <w:bottom w:val="single" w:sz="4" w:space="0" w:color="000000"/>
              <w:right w:val="single" w:sz="4" w:space="0" w:color="000000"/>
            </w:tcBorders>
            <w:shd w:color="auto" w:fill="FFFFFF" w:themeFill="background1" w:val="clear"/>
            <w:textDirection w:val="btLr"/>
            <w:vAlign w:val="center"/>
          </w:tcPr>
          <w:p>
            <w:pPr>
              <w:pStyle w:val="Normal"/>
              <w:ind w:left="-108" w:right="-155"/>
              <w:jc w:val="center"/>
              <w:rPr>
                <w:rFonts w:eastAsia="Times New Roman"/>
                <w:b/>
                <w:sz w:val="18"/>
                <w:szCs w:val="18"/>
                <w:lang w:eastAsia="ru-RU"/>
              </w:rPr>
            </w:pPr>
            <w:r>
              <w:rPr>
                <w:rFonts w:eastAsia="Times New Roman"/>
                <w:b/>
                <w:sz w:val="18"/>
                <w:szCs w:val="18"/>
                <w:lang w:eastAsia="ru-RU"/>
              </w:rPr>
              <w:t>Раздел</w:t>
            </w:r>
          </w:p>
        </w:tc>
        <w:tc>
          <w:tcPr>
            <w:tcW w:w="425" w:type="dxa"/>
            <w:vMerge w:val="restart"/>
            <w:tcBorders>
              <w:top w:val="single" w:sz="4" w:space="0" w:color="000000"/>
              <w:left w:val="single" w:sz="4" w:space="0" w:color="000000"/>
              <w:bottom w:val="single" w:sz="4" w:space="0" w:color="000000"/>
              <w:right w:val="single" w:sz="4" w:space="0" w:color="000000"/>
            </w:tcBorders>
            <w:shd w:color="auto" w:fill="FFFFFF" w:themeFill="background1" w:val="clear"/>
            <w:textDirection w:val="btLr"/>
            <w:vAlign w:val="center"/>
          </w:tcPr>
          <w:p>
            <w:pPr>
              <w:pStyle w:val="Normal"/>
              <w:ind w:right="-81"/>
              <w:jc w:val="center"/>
              <w:rPr>
                <w:rFonts w:eastAsia="Times New Roman"/>
                <w:b/>
                <w:sz w:val="18"/>
                <w:szCs w:val="18"/>
                <w:lang w:eastAsia="ru-RU"/>
              </w:rPr>
            </w:pPr>
            <w:r>
              <w:rPr>
                <w:rFonts w:eastAsia="Times New Roman"/>
                <w:b/>
                <w:sz w:val="18"/>
                <w:szCs w:val="18"/>
                <w:lang w:eastAsia="ru-RU"/>
              </w:rPr>
              <w:t>Подраздел</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sz w:val="18"/>
                <w:szCs w:val="18"/>
                <w:lang w:eastAsia="ru-RU"/>
              </w:rPr>
            </w:pPr>
            <w:r>
              <w:rPr>
                <w:rFonts w:eastAsia="Times New Roman"/>
                <w:b/>
                <w:sz w:val="18"/>
                <w:szCs w:val="18"/>
                <w:lang w:eastAsia="ru-RU"/>
              </w:rPr>
              <w:t>Исполнение                      за 1 полугодие 2025 года</w:t>
            </w:r>
          </w:p>
        </w:tc>
        <w:tc>
          <w:tcPr>
            <w:tcW w:w="4535" w:type="dxa"/>
            <w:gridSpan w:val="5"/>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sz w:val="18"/>
                <w:szCs w:val="18"/>
                <w:lang w:eastAsia="ru-RU"/>
              </w:rPr>
              <w:t>2026 год</w:t>
            </w:r>
          </w:p>
        </w:tc>
      </w:tr>
      <w:tr>
        <w:trPr>
          <w:trHeight w:val="1687" w:hRule="atLeast"/>
        </w:trPr>
        <w:tc>
          <w:tcPr>
            <w:tcW w:w="3260" w:type="dxa"/>
            <w:vMerge w:val="continue"/>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sz w:val="18"/>
                <w:szCs w:val="18"/>
                <w:lang w:eastAsia="ru-RU"/>
              </w:rPr>
            </w:pPr>
            <w:r>
              <w:rPr>
                <w:rFonts w:eastAsia="Times New Roman"/>
                <w:b/>
                <w:sz w:val="18"/>
                <w:szCs w:val="18"/>
                <w:lang w:eastAsia="ru-RU"/>
              </w:rPr>
            </w:r>
          </w:p>
        </w:tc>
        <w:tc>
          <w:tcPr>
            <w:tcW w:w="426" w:type="dxa"/>
            <w:vMerge w:val="continue"/>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ind w:right="-155"/>
              <w:rPr>
                <w:rFonts w:eastAsia="Times New Roman"/>
                <w:b/>
                <w:sz w:val="18"/>
                <w:szCs w:val="18"/>
                <w:lang w:eastAsia="ru-RU"/>
              </w:rPr>
            </w:pPr>
            <w:r>
              <w:rPr>
                <w:rFonts w:eastAsia="Times New Roman"/>
                <w:b/>
                <w:sz w:val="18"/>
                <w:szCs w:val="18"/>
                <w:lang w:eastAsia="ru-RU"/>
              </w:rPr>
            </w:r>
          </w:p>
        </w:tc>
        <w:tc>
          <w:tcPr>
            <w:tcW w:w="425" w:type="dxa"/>
            <w:vMerge w:val="continue"/>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ind w:right="-81"/>
              <w:rPr>
                <w:rFonts w:eastAsia="Times New Roman"/>
                <w:b/>
                <w:sz w:val="18"/>
                <w:szCs w:val="18"/>
                <w:lang w:eastAsia="ru-RU"/>
              </w:rPr>
            </w:pPr>
            <w:r>
              <w:rPr>
                <w:rFonts w:eastAsia="Times New Roman"/>
                <w:b/>
                <w:sz w:val="18"/>
                <w:szCs w:val="18"/>
                <w:lang w:eastAsia="ru-RU"/>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sz w:val="18"/>
                <w:szCs w:val="18"/>
                <w:lang w:eastAsia="ru-RU"/>
              </w:rPr>
            </w:pPr>
            <w:r>
              <w:rPr>
                <w:rFonts w:eastAsia="Times New Roman"/>
                <w:b/>
                <w:sz w:val="18"/>
                <w:szCs w:val="18"/>
                <w:lang w:eastAsia="ru-RU"/>
              </w:rPr>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sz w:val="18"/>
                <w:szCs w:val="18"/>
                <w:lang w:eastAsia="ru-RU"/>
              </w:rPr>
            </w:pPr>
            <w:r>
              <w:rPr>
                <w:rFonts w:eastAsia="Times New Roman"/>
                <w:b/>
                <w:sz w:val="18"/>
                <w:szCs w:val="18"/>
                <w:lang w:eastAsia="ru-RU"/>
              </w:rPr>
              <w:t>Бюджетная роспись на 01.07.</w:t>
            </w:r>
          </w:p>
          <w:p>
            <w:pPr>
              <w:pStyle w:val="Normal"/>
              <w:jc w:val="center"/>
              <w:rPr>
                <w:rFonts w:eastAsia="Times New Roman"/>
                <w:b/>
                <w:sz w:val="18"/>
                <w:szCs w:val="18"/>
                <w:lang w:eastAsia="ru-RU"/>
              </w:rPr>
            </w:pPr>
            <w:r>
              <w:rPr>
                <w:rFonts w:eastAsia="Times New Roman"/>
                <w:b/>
                <w:sz w:val="18"/>
                <w:szCs w:val="18"/>
                <w:lang w:eastAsia="ru-RU"/>
              </w:rPr>
              <w:t>2026</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Исполнение бюджета района                 за 1 полугодие</w:t>
            </w:r>
          </w:p>
          <w:p>
            <w:pPr>
              <w:pStyle w:val="Normal"/>
              <w:jc w:val="center"/>
              <w:rPr>
                <w:rFonts w:eastAsia="Times New Roman"/>
                <w:b/>
                <w:color w:val="000000"/>
                <w:sz w:val="18"/>
                <w:szCs w:val="18"/>
                <w:lang w:eastAsia="ru-RU"/>
              </w:rPr>
            </w:pPr>
            <w:r>
              <w:rPr>
                <w:rFonts w:eastAsia="Times New Roman"/>
                <w:b/>
                <w:color w:val="000000"/>
                <w:sz w:val="18"/>
                <w:szCs w:val="18"/>
                <w:lang w:eastAsia="ru-RU"/>
              </w:rPr>
              <w:t>2026</w:t>
            </w:r>
          </w:p>
          <w:p>
            <w:pPr>
              <w:pStyle w:val="Normal"/>
              <w:jc w:val="center"/>
              <w:rPr>
                <w:rFonts w:eastAsia="Times New Roman"/>
                <w:b/>
                <w:color w:val="000000"/>
                <w:sz w:val="18"/>
                <w:szCs w:val="18"/>
                <w:lang w:eastAsia="ru-RU"/>
              </w:rPr>
            </w:pPr>
            <w:r>
              <w:rPr>
                <w:rFonts w:eastAsia="Times New Roman"/>
                <w:b/>
                <w:color w:val="000000"/>
                <w:sz w:val="18"/>
                <w:szCs w:val="18"/>
                <w:lang w:eastAsia="ru-RU"/>
              </w:rPr>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w:t>
            </w:r>
          </w:p>
          <w:p>
            <w:pPr>
              <w:pStyle w:val="Normal"/>
              <w:jc w:val="center"/>
              <w:rPr>
                <w:rFonts w:eastAsia="Times New Roman"/>
                <w:b/>
                <w:color w:val="000000"/>
                <w:sz w:val="18"/>
                <w:szCs w:val="18"/>
                <w:lang w:eastAsia="ru-RU"/>
              </w:rPr>
            </w:pPr>
            <w:r>
              <w:rPr>
                <w:rFonts w:eastAsia="Times New Roman"/>
                <w:b/>
                <w:color w:val="000000"/>
                <w:sz w:val="18"/>
                <w:szCs w:val="18"/>
                <w:lang w:eastAsia="ru-RU"/>
              </w:rPr>
              <w:t>исполнения</w:t>
            </w:r>
          </w:p>
          <w:p>
            <w:pPr>
              <w:pStyle w:val="Normal"/>
              <w:jc w:val="center"/>
              <w:rPr>
                <w:rFonts w:eastAsia="Times New Roman"/>
                <w:b/>
                <w:color w:val="000000"/>
                <w:sz w:val="18"/>
                <w:szCs w:val="18"/>
                <w:lang w:eastAsia="ru-RU"/>
              </w:rPr>
            </w:pPr>
            <w:r>
              <w:rPr>
                <w:rFonts w:eastAsia="Times New Roman"/>
                <w:b/>
                <w:color w:val="000000"/>
                <w:sz w:val="18"/>
                <w:szCs w:val="18"/>
                <w:lang w:eastAsia="ru-RU"/>
              </w:rPr>
              <w:t>к бюджетной росписи</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Доля в объеме расходов</w:t>
            </w:r>
          </w:p>
          <w:p>
            <w:pPr>
              <w:pStyle w:val="Normal"/>
              <w:jc w:val="center"/>
              <w:rPr>
                <w:rFonts w:eastAsia="Times New Roman"/>
                <w:b/>
                <w:color w:val="000000"/>
                <w:sz w:val="18"/>
                <w:szCs w:val="18"/>
                <w:lang w:eastAsia="ru-RU"/>
              </w:rPr>
            </w:pPr>
            <w:r>
              <w:rPr>
                <w:rFonts w:eastAsia="Times New Roman"/>
                <w:b/>
                <w:color w:val="000000"/>
                <w:sz w:val="18"/>
                <w:szCs w:val="18"/>
                <w:lang w:eastAsia="ru-RU"/>
              </w:rPr>
              <w:t>(%)</w:t>
            </w:r>
          </w:p>
        </w:tc>
        <w:tc>
          <w:tcPr>
            <w:tcW w:w="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Исполнение 2026 к . 2025                         (%)</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1</w:t>
            </w:r>
          </w:p>
        </w:tc>
        <w:tc>
          <w:tcPr>
            <w:tcW w:w="426" w:type="dxa"/>
            <w:tcBorders>
              <w:bottom w:val="single" w:sz="4" w:space="0" w:color="000000"/>
              <w:right w:val="single" w:sz="4" w:space="0" w:color="000000"/>
            </w:tcBorders>
            <w:shd w:color="auto" w:fill="FFFFFF" w:themeFill="background1" w:val="clear"/>
            <w:vAlign w:val="center"/>
          </w:tcPr>
          <w:p>
            <w:pPr>
              <w:pStyle w:val="Normal"/>
              <w:ind w:right="-155"/>
              <w:rPr>
                <w:rFonts w:eastAsia="Times New Roman"/>
                <w:color w:val="000000"/>
                <w:sz w:val="18"/>
                <w:szCs w:val="18"/>
                <w:lang w:eastAsia="ru-RU"/>
              </w:rPr>
            </w:pPr>
            <w:r>
              <w:rPr>
                <w:rFonts w:eastAsia="Times New Roman"/>
                <w:color w:val="000000"/>
                <w:sz w:val="18"/>
                <w:szCs w:val="18"/>
                <w:lang w:eastAsia="ru-RU"/>
              </w:rPr>
              <w:t>2</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color w:val="000000"/>
                <w:sz w:val="18"/>
                <w:szCs w:val="18"/>
                <w:lang w:eastAsia="ru-RU"/>
              </w:rPr>
            </w:pPr>
            <w:r>
              <w:rPr>
                <w:rFonts w:eastAsia="Times New Roman"/>
                <w:color w:val="000000"/>
                <w:sz w:val="18"/>
                <w:szCs w:val="18"/>
                <w:lang w:eastAsia="ru-RU"/>
              </w:rPr>
              <w:t>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w:t>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color w:val="000000"/>
                <w:sz w:val="18"/>
                <w:szCs w:val="18"/>
                <w:lang w:eastAsia="ru-RU"/>
              </w:rPr>
              <w:t>5</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7</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8</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9</w:t>
            </w:r>
          </w:p>
        </w:tc>
      </w:tr>
      <w:tr>
        <w:trPr>
          <w:trHeight w:val="68"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Общегосударственные вопросы</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b/>
                <w:color w:val="000000"/>
                <w:sz w:val="18"/>
                <w:szCs w:val="18"/>
              </w:rPr>
            </w:pPr>
            <w:r>
              <w:rPr>
                <w:b/>
                <w:color w:val="000000"/>
                <w:sz w:val="18"/>
                <w:szCs w:val="18"/>
              </w:rPr>
              <w:t>68 124,3</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b/>
                <w:bCs/>
                <w:color w:val="000000"/>
                <w:sz w:val="18"/>
                <w:szCs w:val="18"/>
              </w:rPr>
            </w:pPr>
            <w:r>
              <w:rPr>
                <w:b/>
                <w:bCs/>
                <w:color w:val="000000"/>
                <w:sz w:val="18"/>
                <w:szCs w:val="18"/>
              </w:rPr>
              <w:t>204 191,9</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b/>
                <w:bCs/>
                <w:color w:val="000000"/>
                <w:sz w:val="18"/>
                <w:szCs w:val="18"/>
              </w:rPr>
            </w:pPr>
            <w:r>
              <w:rPr>
                <w:b/>
                <w:bCs/>
                <w:color w:val="000000"/>
                <w:sz w:val="18"/>
                <w:szCs w:val="18"/>
              </w:rPr>
              <w:t>83 572,8</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40,9</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10,4</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122,7</w:t>
            </w:r>
          </w:p>
        </w:tc>
      </w:tr>
      <w:tr>
        <w:trPr>
          <w:trHeight w:val="269"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Функционирование высшего должностного лица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02</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color w:val="000000"/>
                <w:sz w:val="18"/>
                <w:szCs w:val="18"/>
              </w:rPr>
            </w:pPr>
            <w:r>
              <w:rPr>
                <w:color w:val="000000"/>
                <w:sz w:val="18"/>
                <w:szCs w:val="18"/>
              </w:rPr>
              <w:t>1 245,1</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color w:val="000000"/>
                <w:sz w:val="18"/>
                <w:szCs w:val="18"/>
              </w:rPr>
            </w:pPr>
            <w:r>
              <w:rPr>
                <w:color w:val="000000"/>
                <w:sz w:val="18"/>
                <w:szCs w:val="18"/>
              </w:rPr>
              <w:t>3 433,3</w:t>
            </w:r>
          </w:p>
        </w:tc>
        <w:tc>
          <w:tcPr>
            <w:tcW w:w="1133" w:type="dxa"/>
            <w:tcBorders>
              <w:bottom w:val="single" w:sz="4" w:space="0" w:color="000000"/>
              <w:right w:val="single" w:sz="4" w:space="0" w:color="000000"/>
            </w:tcBorders>
            <w:shd w:color="auto" w:fill="auto" w:val="clear"/>
            <w:vAlign w:val="center"/>
          </w:tcPr>
          <w:p>
            <w:pPr>
              <w:pStyle w:val="Normal"/>
              <w:jc w:val="center"/>
              <w:rPr>
                <w:color w:val="000000"/>
                <w:sz w:val="18"/>
                <w:szCs w:val="18"/>
              </w:rPr>
            </w:pPr>
            <w:r>
              <w:rPr>
                <w:color w:val="000000"/>
                <w:sz w:val="18"/>
                <w:szCs w:val="18"/>
              </w:rPr>
              <w:t>1 601,4</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46,6</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128,6</w:t>
            </w:r>
          </w:p>
        </w:tc>
      </w:tr>
      <w:tr>
        <w:trPr>
          <w:trHeight w:val="262"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Функционирование представительных органов</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1 688,3</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4 624,3</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1 851,5</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40,0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109,7</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Функционирование Администрации</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04</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28 165,1</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81 578,9</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35 340,4</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43,3</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4,4</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125,5</w:t>
            </w:r>
          </w:p>
        </w:tc>
      </w:tr>
      <w:tr>
        <w:trPr>
          <w:trHeight w:val="132"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Судебная система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05</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72,3</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22,1</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30,6</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w:t>
            </w:r>
          </w:p>
        </w:tc>
      </w:tr>
      <w:tr>
        <w:trPr>
          <w:trHeight w:val="348"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Обеспечение деятельности финансовых органов</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06</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7 181,0</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20 200,2</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8 471,2</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41,9</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1,1</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118,0</w:t>
            </w:r>
          </w:p>
        </w:tc>
      </w:tr>
      <w:tr>
        <w:trPr>
          <w:trHeight w:val="218"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Резервный фонд</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11</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1 137,2</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Другие общегосударственные вопросы</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13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29 844,7</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93 145,5</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36 286,3</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39,0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4,5</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121,6</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iCs/>
                <w:sz w:val="18"/>
                <w:szCs w:val="18"/>
                <w:lang w:eastAsia="ru-RU"/>
              </w:rPr>
            </w:pPr>
            <w:r>
              <w:rPr>
                <w:rFonts w:eastAsia="Times New Roman"/>
                <w:b/>
                <w:bCs/>
                <w:sz w:val="18"/>
                <w:szCs w:val="18"/>
                <w:lang w:eastAsia="ru-RU"/>
              </w:rPr>
              <w:t>Национальная оборона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02</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398,4</w:t>
            </w:r>
          </w:p>
        </w:tc>
        <w:tc>
          <w:tcPr>
            <w:tcW w:w="1134"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1 721,5</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683,0</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39,7</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0,1</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171,4</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bCs/>
                <w:sz w:val="18"/>
                <w:szCs w:val="18"/>
                <w:lang w:eastAsia="ru-RU"/>
              </w:rPr>
              <w:t>Мобилизационная и вневойсковая подготовка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02</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398,4</w:t>
            </w:r>
          </w:p>
        </w:tc>
        <w:tc>
          <w:tcPr>
            <w:tcW w:w="1134"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1 721,5</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683,0</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39,7</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0,1</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171,4</w:t>
            </w:r>
          </w:p>
        </w:tc>
      </w:tr>
      <w:tr>
        <w:trPr>
          <w:trHeight w:val="66"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rPr>
                <w:rFonts w:eastAsia="Times New Roman"/>
                <w:bCs/>
                <w:sz w:val="18"/>
                <w:szCs w:val="18"/>
                <w:lang w:eastAsia="ru-RU"/>
              </w:rPr>
            </w:pPr>
            <w:r>
              <w:rPr>
                <w:rFonts w:eastAsia="Times New Roman"/>
                <w:b/>
                <w:bCs/>
                <w:sz w:val="18"/>
                <w:szCs w:val="18"/>
                <w:lang w:eastAsia="ru-RU"/>
              </w:rPr>
              <w:t>Национальная безопасность и правоохранительная деятельность</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03</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183,5</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1 327,0</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sz w:val="18"/>
                <w:szCs w:val="18"/>
                <w:lang w:eastAsia="ru-RU"/>
              </w:rPr>
            </w:pPr>
            <w:r>
              <w:rPr>
                <w:b/>
                <w:bCs/>
                <w:color w:val="000000"/>
                <w:sz w:val="18"/>
                <w:szCs w:val="18"/>
              </w:rPr>
              <w:t>199,1</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15,0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0,02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108,5</w:t>
            </w:r>
          </w:p>
        </w:tc>
      </w:tr>
      <w:tr>
        <w:trPr>
          <w:trHeight w:val="66"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rPr>
                <w:rFonts w:eastAsia="Times New Roman"/>
                <w:sz w:val="18"/>
                <w:szCs w:val="18"/>
                <w:lang w:eastAsia="ru-RU"/>
              </w:rPr>
            </w:pPr>
            <w:r>
              <w:rPr>
                <w:rFonts w:eastAsia="Times New Roman"/>
                <w:sz w:val="18"/>
                <w:szCs w:val="18"/>
                <w:lang w:eastAsia="ru-RU"/>
              </w:rPr>
              <w:t>Гражданская оборона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03</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09</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181,1</w:t>
            </w:r>
          </w:p>
        </w:tc>
        <w:tc>
          <w:tcPr>
            <w:tcW w:w="1134"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r>
      <w:tr>
        <w:trPr>
          <w:trHeight w:val="66"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rPr>
                <w:rFonts w:eastAsia="Times New Roman"/>
                <w:bCs/>
                <w:sz w:val="18"/>
                <w:szCs w:val="18"/>
                <w:lang w:eastAsia="ru-RU"/>
              </w:rPr>
            </w:pPr>
            <w:r>
              <w:rPr>
                <w:rFonts w:eastAsia="Times New Roman"/>
                <w:bCs/>
                <w:sz w:val="18"/>
                <w:szCs w:val="18"/>
                <w:lang w:eastAsia="ru-RU"/>
              </w:rPr>
              <w:t>Защита населения и территории от чрезвычайных ситуаций природного и техногенного характера, пожарная безопасность</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03</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10</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2,4</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1 327,0</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199,1</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15,0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0,02</w:t>
            </w:r>
          </w:p>
        </w:tc>
        <w:tc>
          <w:tcPr>
            <w:tcW w:w="709" w:type="dxa"/>
            <w:tcBorders>
              <w:bottom w:val="single" w:sz="4" w:space="0" w:color="000000"/>
              <w:right w:val="single" w:sz="4" w:space="0" w:color="000000"/>
            </w:tcBorders>
            <w:shd w:color="auto" w:fill="FFFFFF" w:themeFill="background1" w:val="clear"/>
            <w:vAlign w:val="center"/>
          </w:tcPr>
          <w:p>
            <w:pPr>
              <w:pStyle w:val="Normal"/>
              <w:ind w:left="-100" w:right="-112"/>
              <w:jc w:val="center"/>
              <w:rPr>
                <w:rFonts w:eastAsia="Times New Roman"/>
                <w:bCs/>
                <w:sz w:val="18"/>
                <w:szCs w:val="18"/>
                <w:lang w:eastAsia="ru-RU"/>
              </w:rPr>
            </w:pPr>
            <w:r>
              <w:rPr>
                <w:rFonts w:eastAsia="Times New Roman"/>
                <w:bCs/>
                <w:sz w:val="18"/>
                <w:szCs w:val="18"/>
                <w:lang w:eastAsia="ru-RU"/>
              </w:rPr>
              <w:t>8295,8</w:t>
            </w:r>
          </w:p>
        </w:tc>
      </w:tr>
      <w:tr>
        <w:trPr>
          <w:trHeight w:val="162"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Национальная экономика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04</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20 341,6</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162 654,9</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38 269,4</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23,5</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4,7</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188,1</w:t>
            </w:r>
          </w:p>
        </w:tc>
      </w:tr>
      <w:tr>
        <w:trPr>
          <w:trHeight w:val="162"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Водное хозяйство</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04</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06</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53,9</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646,0</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131,5</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20,4</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244,0</w:t>
            </w:r>
          </w:p>
        </w:tc>
      </w:tr>
      <w:tr>
        <w:trPr>
          <w:trHeight w:val="144"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Транспорт</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04</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08</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5 190,5</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13 169,3</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5 590,8</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42,5</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0,7</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107,7</w:t>
            </w:r>
          </w:p>
        </w:tc>
      </w:tr>
      <w:tr>
        <w:trPr>
          <w:trHeight w:val="217"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Дорожные фонды</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04</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09</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15 097,2</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144 729,8</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32 117,2</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22,2</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4,0</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212,7</w:t>
            </w:r>
          </w:p>
        </w:tc>
      </w:tr>
      <w:tr>
        <w:trPr>
          <w:trHeight w:val="335"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Другие вопросы в области национальной экономики</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04</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12</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4 109,8</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430,0</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10,5</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0,05</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Жилищно-коммунальное хозяйство</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05</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257 247,8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234 762,2</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80 242,6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34,2</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10,0</w:t>
            </w:r>
          </w:p>
        </w:tc>
        <w:tc>
          <w:tcPr>
            <w:tcW w:w="709" w:type="dxa"/>
            <w:tcBorders>
              <w:bottom w:val="single" w:sz="4" w:space="0" w:color="000000"/>
              <w:right w:val="single" w:sz="4" w:space="0" w:color="000000"/>
            </w:tcBorders>
            <w:shd w:color="auto" w:fill="FFFFFF" w:themeFill="background1" w:val="clear"/>
            <w:vAlign w:val="center"/>
          </w:tcPr>
          <w:p>
            <w:pPr>
              <w:pStyle w:val="Normal"/>
              <w:ind w:left="-100" w:right="-112"/>
              <w:jc w:val="center"/>
              <w:rPr>
                <w:rFonts w:eastAsia="Times New Roman"/>
                <w:b/>
                <w:bCs/>
                <w:sz w:val="18"/>
                <w:szCs w:val="18"/>
                <w:lang w:eastAsia="ru-RU"/>
              </w:rPr>
            </w:pPr>
            <w:r>
              <w:rPr>
                <w:rFonts w:eastAsia="Times New Roman"/>
                <w:b/>
                <w:bCs/>
                <w:sz w:val="18"/>
                <w:szCs w:val="18"/>
                <w:lang w:eastAsia="ru-RU"/>
              </w:rPr>
              <w:t>31,2</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Жилищное хозяйство</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05</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162 398,4</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63 721,4</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58 195,9</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91,3</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7,2</w:t>
            </w:r>
          </w:p>
        </w:tc>
        <w:tc>
          <w:tcPr>
            <w:tcW w:w="709" w:type="dxa"/>
            <w:tcBorders>
              <w:bottom w:val="single" w:sz="4" w:space="0" w:color="000000"/>
              <w:right w:val="single" w:sz="4" w:space="0" w:color="000000"/>
            </w:tcBorders>
            <w:shd w:color="auto" w:fill="FFFFFF" w:themeFill="background1" w:val="clear"/>
            <w:vAlign w:val="center"/>
          </w:tcPr>
          <w:p>
            <w:pPr>
              <w:pStyle w:val="Normal"/>
              <w:ind w:left="-100" w:right="-112"/>
              <w:jc w:val="center"/>
              <w:rPr>
                <w:rFonts w:eastAsia="Times New Roman"/>
                <w:bCs/>
                <w:sz w:val="18"/>
                <w:szCs w:val="18"/>
                <w:lang w:eastAsia="ru-RU"/>
              </w:rPr>
            </w:pPr>
            <w:r>
              <w:rPr>
                <w:rFonts w:eastAsia="Times New Roman"/>
                <w:bCs/>
                <w:sz w:val="18"/>
                <w:szCs w:val="18"/>
                <w:lang w:eastAsia="ru-RU"/>
              </w:rPr>
              <w:t>35,8</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Коммунальное хозяйство</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05</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02</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13 774,1</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106 517,9</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6 414,8</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6,0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0,8</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46,6</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Благоустройство</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05</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9 452,8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64 522,9</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15 631,8</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24,2</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2,0</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165,4</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Другие вопросы в области жилищно-коммунального хозяйства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05</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05</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71 622,4</w:t>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sz w:val="18"/>
                <w:szCs w:val="18"/>
                <w:lang w:eastAsia="ru-RU"/>
              </w:rPr>
            </w:pPr>
            <w:r>
              <w:rPr>
                <w:rFonts w:eastAsia="Times New Roman"/>
                <w:b/>
                <w:sz w:val="18"/>
                <w:szCs w:val="18"/>
                <w:lang w:eastAsia="ru-RU"/>
              </w:rPr>
              <w:t>Охрана окружающей среды</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sz w:val="18"/>
                <w:szCs w:val="18"/>
                <w:lang w:eastAsia="ru-RU"/>
              </w:rPr>
            </w:pPr>
            <w:r>
              <w:rPr>
                <w:rFonts w:eastAsia="Times New Roman"/>
                <w:b/>
                <w:sz w:val="18"/>
                <w:szCs w:val="18"/>
                <w:lang w:eastAsia="ru-RU"/>
              </w:rPr>
              <w:t>06</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sz w:val="18"/>
                <w:szCs w:val="18"/>
                <w:lang w:eastAsia="ru-RU"/>
              </w:rPr>
            </w:pPr>
            <w:r>
              <w:rPr>
                <w:rFonts w:eastAsia="Times New Roman"/>
                <w:b/>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sz w:val="18"/>
                <w:szCs w:val="18"/>
                <w:lang w:eastAsia="ru-RU"/>
              </w:rPr>
            </w:pPr>
            <w:r>
              <w:rPr>
                <w:rFonts w:eastAsia="Times New Roman"/>
                <w:b/>
                <w:sz w:val="18"/>
                <w:szCs w:val="18"/>
                <w:lang w:eastAsia="ru-RU"/>
              </w:rPr>
              <w:t>97,7</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b/>
                <w:bCs/>
                <w:sz w:val="18"/>
                <w:szCs w:val="18"/>
                <w:lang w:eastAsia="ru-RU"/>
              </w:rPr>
            </w:pPr>
            <w:r>
              <w:rPr>
                <w:b/>
                <w:bCs/>
                <w:color w:val="000000"/>
                <w:sz w:val="18"/>
                <w:szCs w:val="18"/>
              </w:rPr>
              <w:t>1 523,5</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b/>
                <w:bCs/>
                <w:sz w:val="18"/>
                <w:szCs w:val="18"/>
                <w:lang w:eastAsia="ru-RU"/>
              </w:rPr>
            </w:pPr>
            <w:r>
              <w:rPr>
                <w:b/>
                <w:bCs/>
                <w:color w:val="000000"/>
                <w:sz w:val="18"/>
                <w:szCs w:val="18"/>
              </w:rPr>
              <w:t>1 280,7</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sz w:val="18"/>
                <w:szCs w:val="18"/>
                <w:lang w:eastAsia="ru-RU"/>
              </w:rPr>
            </w:pPr>
            <w:r>
              <w:rPr>
                <w:rFonts w:eastAsia="Times New Roman"/>
                <w:b/>
                <w:sz w:val="18"/>
                <w:szCs w:val="18"/>
                <w:lang w:eastAsia="ru-RU"/>
              </w:rPr>
              <w:t>84,1</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color w:val="000000"/>
                <w:sz w:val="18"/>
                <w:szCs w:val="18"/>
                <w:lang w:eastAsia="ru-RU"/>
              </w:rPr>
            </w:pPr>
            <w:r>
              <w:rPr>
                <w:rFonts w:eastAsia="Times New Roman"/>
                <w:b/>
                <w:color w:val="000000"/>
                <w:sz w:val="18"/>
                <w:szCs w:val="18"/>
                <w:lang w:eastAsia="ru-RU"/>
              </w:rPr>
              <w:t>0,2</w:t>
            </w:r>
          </w:p>
        </w:tc>
        <w:tc>
          <w:tcPr>
            <w:tcW w:w="709" w:type="dxa"/>
            <w:tcBorders>
              <w:bottom w:val="single" w:sz="4" w:space="0" w:color="000000"/>
              <w:right w:val="single" w:sz="4" w:space="0" w:color="000000"/>
            </w:tcBorders>
            <w:shd w:color="auto" w:fill="FFFFFF" w:themeFill="background1" w:val="clear"/>
            <w:vAlign w:val="center"/>
          </w:tcPr>
          <w:p>
            <w:pPr>
              <w:pStyle w:val="Normal"/>
              <w:ind w:left="-100" w:right="-112"/>
              <w:jc w:val="center"/>
              <w:rPr>
                <w:rFonts w:eastAsia="Times New Roman"/>
                <w:b/>
                <w:bCs/>
                <w:sz w:val="18"/>
                <w:szCs w:val="18"/>
                <w:lang w:eastAsia="ru-RU"/>
              </w:rPr>
            </w:pPr>
            <w:r>
              <w:rPr>
                <w:rFonts w:eastAsia="Times New Roman"/>
                <w:b/>
                <w:bCs/>
                <w:sz w:val="18"/>
                <w:szCs w:val="18"/>
                <w:lang w:eastAsia="ru-RU"/>
              </w:rPr>
              <w:t>1310,8</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sz w:val="18"/>
                <w:szCs w:val="18"/>
                <w:lang w:eastAsia="ru-RU"/>
              </w:rPr>
            </w:pPr>
            <w:r>
              <w:rPr>
                <w:rFonts w:eastAsia="Times New Roman"/>
                <w:sz w:val="18"/>
                <w:szCs w:val="18"/>
                <w:lang w:eastAsia="ru-RU"/>
              </w:rPr>
              <w:t>Другие вопросы в области охраны окружающей среды</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06</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05</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97,7</w:t>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1 523,5</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1 280,7</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84,1</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0,2</w:t>
            </w:r>
          </w:p>
        </w:tc>
        <w:tc>
          <w:tcPr>
            <w:tcW w:w="709" w:type="dxa"/>
            <w:tcBorders>
              <w:bottom w:val="single" w:sz="4" w:space="0" w:color="000000"/>
              <w:right w:val="single" w:sz="4" w:space="0" w:color="000000"/>
            </w:tcBorders>
            <w:shd w:color="auto" w:fill="FFFFFF" w:themeFill="background1" w:val="clear"/>
            <w:vAlign w:val="center"/>
          </w:tcPr>
          <w:p>
            <w:pPr>
              <w:pStyle w:val="Normal"/>
              <w:ind w:left="-100" w:right="-112"/>
              <w:jc w:val="center"/>
              <w:rPr>
                <w:rFonts w:eastAsia="Times New Roman"/>
                <w:bCs/>
                <w:sz w:val="18"/>
                <w:szCs w:val="18"/>
                <w:lang w:eastAsia="ru-RU"/>
              </w:rPr>
            </w:pPr>
            <w:r>
              <w:rPr>
                <w:rFonts w:eastAsia="Times New Roman"/>
                <w:bCs/>
                <w:sz w:val="18"/>
                <w:szCs w:val="18"/>
                <w:lang w:eastAsia="ru-RU"/>
              </w:rPr>
              <w:t>1310,8</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Образование</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07</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330 817,9</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1 025 215,8</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470 328,6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45,9</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58,4</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142,2</w:t>
            </w:r>
          </w:p>
        </w:tc>
      </w:tr>
      <w:tr>
        <w:trPr>
          <w:trHeight w:val="162"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Дошкольное образование</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07</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66 967,8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400 566,6</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113 185,9</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28,3</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14,1</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169,0</w:t>
            </w:r>
          </w:p>
        </w:tc>
      </w:tr>
      <w:tr>
        <w:trPr>
          <w:trHeight w:val="221"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Общее образование</w:t>
            </w:r>
          </w:p>
        </w:tc>
        <w:tc>
          <w:tcPr>
            <w:tcW w:w="42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07</w:t>
            </w:r>
          </w:p>
        </w:tc>
        <w:tc>
          <w:tcPr>
            <w:tcW w:w="425"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02</w:t>
            </w:r>
          </w:p>
        </w:tc>
        <w:tc>
          <w:tcPr>
            <w:tcW w:w="1276"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234 676,0</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557 167,5</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322 005,6</w:t>
            </w:r>
          </w:p>
        </w:tc>
        <w:tc>
          <w:tcPr>
            <w:tcW w:w="85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57,8</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40,0</w:t>
            </w:r>
          </w:p>
        </w:tc>
        <w:tc>
          <w:tcPr>
            <w:tcW w:w="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137,2</w:t>
            </w:r>
          </w:p>
        </w:tc>
      </w:tr>
      <w:tr>
        <w:trPr>
          <w:trHeight w:val="66"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Дополнительное образование детей</w:t>
            </w:r>
          </w:p>
        </w:tc>
        <w:tc>
          <w:tcPr>
            <w:tcW w:w="426"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07</w:t>
            </w:r>
          </w:p>
        </w:tc>
        <w:tc>
          <w:tcPr>
            <w:tcW w:w="425"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03</w:t>
            </w:r>
          </w:p>
        </w:tc>
        <w:tc>
          <w:tcPr>
            <w:tcW w:w="1276"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19 175,7</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42 552,0</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23 188,0</w:t>
            </w:r>
          </w:p>
        </w:tc>
        <w:tc>
          <w:tcPr>
            <w:tcW w:w="851"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54,5</w:t>
            </w:r>
          </w:p>
        </w:tc>
        <w:tc>
          <w:tcPr>
            <w:tcW w:w="708"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2,9</w:t>
            </w:r>
          </w:p>
        </w:tc>
        <w:tc>
          <w:tcPr>
            <w:tcW w:w="709"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120,9</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Молодежная политика и оздоровление детей</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07</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07</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73,6</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518,8</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148,2</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28,6</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201,3</w:t>
            </w:r>
          </w:p>
        </w:tc>
      </w:tr>
      <w:tr>
        <w:trPr>
          <w:trHeight w:val="212"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Другие вопросы в области образования</w:t>
            </w:r>
          </w:p>
        </w:tc>
        <w:tc>
          <w:tcPr>
            <w:tcW w:w="426"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07</w:t>
            </w:r>
          </w:p>
        </w:tc>
        <w:tc>
          <w:tcPr>
            <w:tcW w:w="425"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09</w:t>
            </w:r>
          </w:p>
        </w:tc>
        <w:tc>
          <w:tcPr>
            <w:tcW w:w="1276"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9 924,8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24 410,9</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11 800,8</w:t>
            </w:r>
          </w:p>
        </w:tc>
        <w:tc>
          <w:tcPr>
            <w:tcW w:w="851"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48,3</w:t>
            </w:r>
          </w:p>
        </w:tc>
        <w:tc>
          <w:tcPr>
            <w:tcW w:w="708"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1,5</w:t>
            </w:r>
          </w:p>
        </w:tc>
        <w:tc>
          <w:tcPr>
            <w:tcW w:w="709"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118,9</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Культура, кинематография</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08</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53 695,6</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116 618,9</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59 414,1</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50,9</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7,4</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110,6</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Культура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08</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sz w:val="18"/>
                <w:szCs w:val="18"/>
                <w:lang w:eastAsia="ru-RU"/>
              </w:rPr>
            </w:pPr>
            <w:r>
              <w:rPr>
                <w:rFonts w:eastAsia="Times New Roman"/>
                <w:sz w:val="18"/>
                <w:szCs w:val="18"/>
                <w:lang w:eastAsia="ru-RU"/>
              </w:rPr>
              <w:t>52 084,4</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111 401,5</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57 347,5</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51,5</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7,1</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110,1</w:t>
            </w:r>
          </w:p>
        </w:tc>
      </w:tr>
      <w:tr>
        <w:trPr>
          <w:trHeight w:val="278"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Другие вопросы в области культуры, кинематографии</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08</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04</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1 611,3</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5 217,4</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2 066,6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39,6</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0,3</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128,2</w:t>
            </w:r>
          </w:p>
        </w:tc>
      </w:tr>
      <w:tr>
        <w:trPr>
          <w:trHeight w:val="66" w:hRule="atLeast"/>
        </w:trPr>
        <w:tc>
          <w:tcPr>
            <w:tcW w:w="3260"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Социальная политика</w:t>
            </w:r>
          </w:p>
        </w:tc>
        <w:tc>
          <w:tcPr>
            <w:tcW w:w="426"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10</w:t>
            </w:r>
          </w:p>
        </w:tc>
        <w:tc>
          <w:tcPr>
            <w:tcW w:w="425"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top w:val="single" w:sz="4" w:space="0" w:color="000000"/>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47 541,7</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71 359,4</w:t>
            </w:r>
          </w:p>
        </w:tc>
        <w:tc>
          <w:tcPr>
            <w:tcW w:w="1133"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b/>
                <w:bCs/>
                <w:color w:val="000000"/>
                <w:sz w:val="18"/>
                <w:szCs w:val="18"/>
              </w:rPr>
              <w:t>41 449,8</w:t>
            </w:r>
          </w:p>
        </w:tc>
        <w:tc>
          <w:tcPr>
            <w:tcW w:w="851"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58,1</w:t>
            </w:r>
          </w:p>
        </w:tc>
        <w:tc>
          <w:tcPr>
            <w:tcW w:w="708"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5,1</w:t>
            </w:r>
          </w:p>
        </w:tc>
        <w:tc>
          <w:tcPr>
            <w:tcW w:w="709" w:type="dxa"/>
            <w:tcBorders>
              <w:top w:val="single" w:sz="4" w:space="0" w:color="000000"/>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87,2</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Пенсионное обеспечение</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10</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5 955,9</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12 118,7</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5 934,6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49,0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0,7</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99,6</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Социальное обеспечение населения</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10</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4 420,8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14 893,5</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4 884,6</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32,8</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0,6</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110,5</w:t>
            </w:r>
          </w:p>
        </w:tc>
      </w:tr>
      <w:tr>
        <w:trPr>
          <w:trHeight w:val="198"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Охрана семьи и детства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10</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04</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35 582,8</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ind w:left="-108" w:right="-108"/>
              <w:jc w:val="center"/>
              <w:rPr>
                <w:rFonts w:eastAsia="Times New Roman"/>
                <w:sz w:val="18"/>
                <w:szCs w:val="18"/>
                <w:lang w:eastAsia="ru-RU"/>
              </w:rPr>
            </w:pPr>
            <w:r>
              <w:rPr>
                <w:color w:val="000000"/>
                <w:sz w:val="18"/>
                <w:szCs w:val="18"/>
              </w:rPr>
              <w:t>38 997,1</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28 836,4</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73,9</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3,6</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81,0</w:t>
            </w:r>
          </w:p>
        </w:tc>
      </w:tr>
      <w:tr>
        <w:trPr>
          <w:trHeight w:val="413"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Другие вопросы в области социальной политики</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10</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06</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1 582,2</w:t>
            </w:r>
          </w:p>
        </w:tc>
        <w:tc>
          <w:tcPr>
            <w:tcW w:w="1134" w:type="dxa"/>
            <w:tcBorders>
              <w:left w:val="single" w:sz="4" w:space="0" w:color="000000"/>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5 350,1</w:t>
            </w:r>
          </w:p>
        </w:tc>
        <w:tc>
          <w:tcPr>
            <w:tcW w:w="1133" w:type="dxa"/>
            <w:tcBorders>
              <w:bottom w:val="single" w:sz="4" w:space="0" w:color="000000"/>
              <w:right w:val="single" w:sz="4" w:space="0" w:color="000000"/>
            </w:tcBorders>
            <w:shd w:color="auto" w:fill="auto" w:val="clear"/>
            <w:vAlign w:val="center"/>
          </w:tcPr>
          <w:p>
            <w:pPr>
              <w:pStyle w:val="Normal"/>
              <w:jc w:val="center"/>
              <w:rPr>
                <w:rFonts w:eastAsia="Times New Roman"/>
                <w:sz w:val="18"/>
                <w:szCs w:val="18"/>
                <w:lang w:eastAsia="ru-RU"/>
              </w:rPr>
            </w:pPr>
            <w:r>
              <w:rPr>
                <w:color w:val="000000"/>
                <w:sz w:val="18"/>
                <w:szCs w:val="18"/>
              </w:rPr>
              <w:t>1 794,2</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33,5</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0,2</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113,4</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Физическая культура и спорт</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11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8 714,3</w:t>
            </w:r>
          </w:p>
        </w:tc>
        <w:tc>
          <w:tcPr>
            <w:tcW w:w="1134" w:type="dxa"/>
            <w:tcBorders>
              <w:left w:val="single" w:sz="4" w:space="0" w:color="000000"/>
              <w:bottom w:val="single" w:sz="4" w:space="0" w:color="000000"/>
              <w:right w:val="single" w:sz="4" w:space="0" w:color="000000"/>
            </w:tcBorders>
            <w:shd w:color="auto" w:fill="auto" w:val="clear"/>
            <w:vAlign w:val="bottom"/>
          </w:tcPr>
          <w:p>
            <w:pPr>
              <w:pStyle w:val="Normal"/>
              <w:ind w:left="-108" w:right="-108"/>
              <w:jc w:val="center"/>
              <w:rPr>
                <w:rFonts w:eastAsia="Times New Roman"/>
                <w:b/>
                <w:bCs/>
                <w:sz w:val="18"/>
                <w:szCs w:val="18"/>
                <w:lang w:eastAsia="ru-RU"/>
              </w:rPr>
            </w:pPr>
            <w:r>
              <w:rPr>
                <w:b/>
                <w:bCs/>
                <w:color w:val="000000"/>
                <w:sz w:val="18"/>
                <w:szCs w:val="18"/>
              </w:rPr>
              <w:t>94 465,8</w:t>
            </w:r>
          </w:p>
        </w:tc>
        <w:tc>
          <w:tcPr>
            <w:tcW w:w="1133" w:type="dxa"/>
            <w:tcBorders>
              <w:bottom w:val="single" w:sz="4" w:space="0" w:color="000000"/>
              <w:right w:val="single" w:sz="4" w:space="0" w:color="000000"/>
            </w:tcBorders>
            <w:shd w:color="auto" w:fill="auto" w:val="clear"/>
            <w:vAlign w:val="bottom"/>
          </w:tcPr>
          <w:p>
            <w:pPr>
              <w:pStyle w:val="Normal"/>
              <w:ind w:left="-108" w:right="-108"/>
              <w:jc w:val="center"/>
              <w:rPr>
                <w:rFonts w:eastAsia="Times New Roman"/>
                <w:b/>
                <w:bCs/>
                <w:sz w:val="18"/>
                <w:szCs w:val="18"/>
                <w:lang w:eastAsia="ru-RU"/>
              </w:rPr>
            </w:pPr>
            <w:r>
              <w:rPr>
                <w:b/>
                <w:bCs/>
                <w:color w:val="000000"/>
                <w:sz w:val="18"/>
                <w:szCs w:val="18"/>
              </w:rPr>
              <w:t>29 430,5</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31,2</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3,7</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337,7</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Физическая культура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73,2</w:t>
            </w:r>
          </w:p>
        </w:tc>
        <w:tc>
          <w:tcPr>
            <w:tcW w:w="1134" w:type="dxa"/>
            <w:tcBorders>
              <w:left w:val="single" w:sz="4" w:space="0" w:color="000000"/>
              <w:bottom w:val="single" w:sz="4" w:space="0" w:color="000000"/>
              <w:right w:val="single" w:sz="4" w:space="0" w:color="000000"/>
            </w:tcBorders>
            <w:shd w:color="auto" w:fill="auto" w:val="clear"/>
            <w:vAlign w:val="bottom"/>
          </w:tcPr>
          <w:p>
            <w:pPr>
              <w:pStyle w:val="Normal"/>
              <w:jc w:val="center"/>
              <w:rPr>
                <w:rFonts w:eastAsia="Times New Roman"/>
                <w:sz w:val="18"/>
                <w:szCs w:val="18"/>
                <w:lang w:eastAsia="ru-RU"/>
              </w:rPr>
            </w:pPr>
            <w:r>
              <w:rPr>
                <w:color w:val="000000"/>
                <w:sz w:val="18"/>
                <w:szCs w:val="18"/>
              </w:rPr>
              <w:t>494,0</w:t>
            </w:r>
          </w:p>
        </w:tc>
        <w:tc>
          <w:tcPr>
            <w:tcW w:w="1133" w:type="dxa"/>
            <w:tcBorders>
              <w:bottom w:val="single" w:sz="4" w:space="0" w:color="000000"/>
              <w:right w:val="single" w:sz="4" w:space="0" w:color="000000"/>
            </w:tcBorders>
            <w:shd w:color="auto" w:fill="auto" w:val="clear"/>
            <w:vAlign w:val="bottom"/>
          </w:tcPr>
          <w:p>
            <w:pPr>
              <w:pStyle w:val="Normal"/>
              <w:jc w:val="center"/>
              <w:rPr>
                <w:rFonts w:eastAsia="Times New Roman"/>
                <w:sz w:val="18"/>
                <w:szCs w:val="18"/>
                <w:lang w:eastAsia="ru-RU"/>
              </w:rPr>
            </w:pPr>
            <w:r>
              <w:rPr>
                <w:color w:val="000000"/>
                <w:sz w:val="18"/>
                <w:szCs w:val="18"/>
              </w:rPr>
              <w:t>310,3</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62,8</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0,04</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423,9</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Массовый спорт</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02</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1 988,0</w:t>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highlight w:val="yellow"/>
                <w:lang w:eastAsia="ru-RU"/>
              </w:rPr>
            </w:pPr>
            <w:r>
              <w:rPr>
                <w:rFonts w:eastAsia="Times New Roman"/>
                <w:sz w:val="18"/>
                <w:szCs w:val="18"/>
                <w:lang w:eastAsia="ru-RU"/>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t>-</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bottom"/>
          </w:tcPr>
          <w:p>
            <w:pPr>
              <w:pStyle w:val="Normal"/>
              <w:rPr>
                <w:rFonts w:eastAsia="Times New Roman"/>
                <w:iCs/>
                <w:color w:val="000000"/>
                <w:sz w:val="18"/>
                <w:szCs w:val="18"/>
                <w:lang w:eastAsia="ru-RU"/>
              </w:rPr>
            </w:pPr>
            <w:r>
              <w:rPr>
                <w:rFonts w:eastAsia="Times New Roman"/>
                <w:iCs/>
                <w:color w:val="000000"/>
                <w:sz w:val="18"/>
                <w:szCs w:val="18"/>
                <w:lang w:eastAsia="ru-RU"/>
              </w:rPr>
              <w:t>Спорт высших достижений</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color w:val="000000"/>
                <w:sz w:val="18"/>
                <w:szCs w:val="18"/>
                <w:lang w:eastAsia="ru-RU"/>
              </w:rPr>
            </w:pPr>
            <w:r>
              <w:rPr>
                <w:rFonts w:eastAsia="Times New Roman"/>
                <w:color w:val="000000"/>
                <w:sz w:val="18"/>
                <w:szCs w:val="18"/>
                <w:lang w:eastAsia="ru-RU"/>
              </w:rPr>
              <w:t>11</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color w:val="000000"/>
                <w:sz w:val="18"/>
                <w:szCs w:val="18"/>
                <w:lang w:eastAsia="ru-RU"/>
              </w:rPr>
            </w:pPr>
            <w:r>
              <w:rPr>
                <w:rFonts w:eastAsia="Times New Roman"/>
                <w:color w:val="000000"/>
                <w:sz w:val="18"/>
                <w:szCs w:val="18"/>
                <w:lang w:eastAsia="ru-RU"/>
              </w:rPr>
              <w:t>03</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6 653,1</w:t>
            </w:r>
          </w:p>
        </w:tc>
        <w:tc>
          <w:tcPr>
            <w:tcW w:w="1134" w:type="dxa"/>
            <w:tcBorders>
              <w:left w:val="single" w:sz="4" w:space="0" w:color="000000"/>
              <w:bottom w:val="single" w:sz="4" w:space="0" w:color="000000"/>
              <w:right w:val="single" w:sz="4" w:space="0" w:color="000000"/>
            </w:tcBorders>
            <w:shd w:color="auto" w:fill="auto" w:val="clear"/>
            <w:vAlign w:val="bottom"/>
          </w:tcPr>
          <w:p>
            <w:pPr>
              <w:pStyle w:val="Normal"/>
              <w:jc w:val="center"/>
              <w:rPr>
                <w:rFonts w:eastAsia="Times New Roman"/>
                <w:color w:val="000000"/>
                <w:sz w:val="18"/>
                <w:szCs w:val="18"/>
                <w:lang w:eastAsia="ru-RU"/>
              </w:rPr>
            </w:pPr>
            <w:r>
              <w:rPr>
                <w:color w:val="000000"/>
                <w:sz w:val="18"/>
                <w:szCs w:val="18"/>
              </w:rPr>
              <w:t>93 971,8</w:t>
            </w:r>
          </w:p>
        </w:tc>
        <w:tc>
          <w:tcPr>
            <w:tcW w:w="1133" w:type="dxa"/>
            <w:tcBorders>
              <w:bottom w:val="single" w:sz="4" w:space="0" w:color="000000"/>
              <w:right w:val="single" w:sz="4" w:space="0" w:color="000000"/>
            </w:tcBorders>
            <w:shd w:color="auto" w:fill="auto" w:val="clear"/>
            <w:vAlign w:val="bottom"/>
          </w:tcPr>
          <w:p>
            <w:pPr>
              <w:pStyle w:val="Normal"/>
              <w:jc w:val="center"/>
              <w:rPr>
                <w:rFonts w:eastAsia="Times New Roman"/>
                <w:color w:val="000000"/>
                <w:sz w:val="18"/>
                <w:szCs w:val="18"/>
                <w:lang w:eastAsia="ru-RU"/>
              </w:rPr>
            </w:pPr>
            <w:r>
              <w:rPr>
                <w:color w:val="000000"/>
                <w:sz w:val="18"/>
                <w:szCs w:val="18"/>
              </w:rPr>
              <w:t>29 120,2</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31,0</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3,6</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437,7</w:t>
            </w:r>
          </w:p>
        </w:tc>
      </w:tr>
      <w:tr>
        <w:trPr>
          <w:trHeight w:val="66"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b/>
                <w:bCs/>
                <w:sz w:val="18"/>
                <w:szCs w:val="18"/>
                <w:lang w:eastAsia="ru-RU"/>
              </w:rPr>
            </w:pPr>
            <w:r>
              <w:rPr>
                <w:rFonts w:eastAsia="Times New Roman"/>
                <w:b/>
                <w:bCs/>
                <w:sz w:val="18"/>
                <w:szCs w:val="18"/>
                <w:lang w:eastAsia="ru-RU"/>
              </w:rPr>
              <w:t>Обслуживание государственного и муниципального долга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b/>
                <w:bCs/>
                <w:sz w:val="18"/>
                <w:szCs w:val="18"/>
                <w:lang w:eastAsia="ru-RU"/>
              </w:rPr>
            </w:pPr>
            <w:r>
              <w:rPr>
                <w:rFonts w:eastAsia="Times New Roman"/>
                <w:b/>
                <w:bCs/>
                <w:sz w:val="18"/>
                <w:szCs w:val="18"/>
                <w:lang w:eastAsia="ru-RU"/>
              </w:rPr>
              <w:t>13</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b/>
                <w:bCs/>
                <w:sz w:val="18"/>
                <w:szCs w:val="18"/>
                <w:lang w:eastAsia="ru-RU"/>
              </w:rPr>
            </w:pPr>
            <w:r>
              <w:rPr>
                <w:rFonts w:eastAsia="Times New Roman"/>
                <w:b/>
                <w:bCs/>
                <w:sz w:val="18"/>
                <w:szCs w:val="18"/>
                <w:lang w:eastAsia="ru-RU"/>
              </w:rPr>
              <w:t>00</w:t>
            </w:r>
          </w:p>
        </w:tc>
        <w:tc>
          <w:tcPr>
            <w:tcW w:w="1276"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w:t>
            </w:r>
          </w:p>
        </w:tc>
        <w:tc>
          <w:tcPr>
            <w:tcW w:w="1134"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8,2</w:t>
            </w:r>
          </w:p>
        </w:tc>
        <w:tc>
          <w:tcPr>
            <w:tcW w:w="1133" w:type="dxa"/>
            <w:tcBorders>
              <w:bottom w:val="single" w:sz="4" w:space="0" w:color="000000"/>
              <w:right w:val="single" w:sz="4" w:space="0" w:color="000000"/>
            </w:tcBorders>
            <w:shd w:color="auto" w:fill="FFFFFF" w:themeFill="background1"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color w:val="000000"/>
                <w:sz w:val="18"/>
                <w:szCs w:val="18"/>
                <w:lang w:eastAsia="ru-RU"/>
              </w:rPr>
            </w:pPr>
            <w:r>
              <w:rPr>
                <w:rFonts w:eastAsia="Times New Roman"/>
                <w:b/>
                <w:bCs/>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
                <w:bCs/>
                <w:sz w:val="18"/>
                <w:szCs w:val="18"/>
                <w:lang w:eastAsia="ru-RU"/>
              </w:rPr>
            </w:pPr>
            <w:r>
              <w:rPr>
                <w:rFonts w:eastAsia="Times New Roman"/>
                <w:b/>
                <w:bCs/>
                <w:sz w:val="18"/>
                <w:szCs w:val="18"/>
                <w:lang w:eastAsia="ru-RU"/>
              </w:rPr>
            </w:r>
          </w:p>
        </w:tc>
      </w:tr>
      <w:tr>
        <w:trPr>
          <w:trHeight w:val="424" w:hRule="atLeast"/>
        </w:trPr>
        <w:tc>
          <w:tcPr>
            <w:tcW w:w="3260" w:type="dxa"/>
            <w:tcBorders>
              <w:left w:val="single" w:sz="4" w:space="0" w:color="000000"/>
              <w:bottom w:val="single" w:sz="4" w:space="0" w:color="000000"/>
              <w:right w:val="single" w:sz="4" w:space="0" w:color="000000"/>
            </w:tcBorders>
            <w:shd w:color="auto" w:fill="FFFFFF" w:themeFill="background1" w:val="clear"/>
            <w:vAlign w:val="center"/>
          </w:tcPr>
          <w:p>
            <w:pPr>
              <w:pStyle w:val="Normal"/>
              <w:rPr>
                <w:rFonts w:eastAsia="Times New Roman"/>
                <w:iCs/>
                <w:sz w:val="18"/>
                <w:szCs w:val="18"/>
                <w:lang w:eastAsia="ru-RU"/>
              </w:rPr>
            </w:pPr>
            <w:r>
              <w:rPr>
                <w:rFonts w:eastAsia="Times New Roman"/>
                <w:iCs/>
                <w:sz w:val="18"/>
                <w:szCs w:val="18"/>
                <w:lang w:eastAsia="ru-RU"/>
              </w:rPr>
              <w:t>Обслуживание государственного внутреннего и муниципального долга</w:t>
            </w:r>
          </w:p>
        </w:tc>
        <w:tc>
          <w:tcPr>
            <w:tcW w:w="426" w:type="dxa"/>
            <w:tcBorders>
              <w:bottom w:val="single" w:sz="4" w:space="0" w:color="000000"/>
              <w:right w:val="single" w:sz="4" w:space="0" w:color="000000"/>
            </w:tcBorders>
            <w:shd w:color="auto" w:fill="FFFFFF" w:themeFill="background1" w:val="clear"/>
            <w:vAlign w:val="center"/>
          </w:tcPr>
          <w:p>
            <w:pPr>
              <w:pStyle w:val="Normal"/>
              <w:ind w:left="-108" w:right="-155"/>
              <w:jc w:val="center"/>
              <w:rPr>
                <w:rFonts w:eastAsia="Times New Roman"/>
                <w:sz w:val="18"/>
                <w:szCs w:val="18"/>
                <w:lang w:eastAsia="ru-RU"/>
              </w:rPr>
            </w:pPr>
            <w:r>
              <w:rPr>
                <w:rFonts w:eastAsia="Times New Roman"/>
                <w:sz w:val="18"/>
                <w:szCs w:val="18"/>
                <w:lang w:eastAsia="ru-RU"/>
              </w:rPr>
              <w:t>13</w:t>
            </w:r>
          </w:p>
        </w:tc>
        <w:tc>
          <w:tcPr>
            <w:tcW w:w="425" w:type="dxa"/>
            <w:tcBorders>
              <w:bottom w:val="single" w:sz="4" w:space="0" w:color="000000"/>
              <w:right w:val="single" w:sz="4" w:space="0" w:color="000000"/>
            </w:tcBorders>
            <w:shd w:color="auto" w:fill="FFFFFF" w:themeFill="background1" w:val="clear"/>
            <w:vAlign w:val="center"/>
          </w:tcPr>
          <w:p>
            <w:pPr>
              <w:pStyle w:val="Normal"/>
              <w:ind w:right="-81"/>
              <w:jc w:val="center"/>
              <w:rPr>
                <w:rFonts w:eastAsia="Times New Roman"/>
                <w:sz w:val="18"/>
                <w:szCs w:val="18"/>
                <w:lang w:eastAsia="ru-RU"/>
              </w:rPr>
            </w:pPr>
            <w:r>
              <w:rPr>
                <w:rFonts w:eastAsia="Times New Roman"/>
                <w:sz w:val="18"/>
                <w:szCs w:val="18"/>
                <w:lang w:eastAsia="ru-RU"/>
              </w:rPr>
              <w:t>01</w:t>
            </w:r>
          </w:p>
        </w:tc>
        <w:tc>
          <w:tcPr>
            <w:tcW w:w="1276"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1134"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8,2</w:t>
            </w:r>
          </w:p>
        </w:tc>
        <w:tc>
          <w:tcPr>
            <w:tcW w:w="1133"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851"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sz w:val="18"/>
                <w:szCs w:val="18"/>
                <w:lang w:eastAsia="ru-RU"/>
              </w:rPr>
            </w:pPr>
            <w:r>
              <w:rPr>
                <w:rFonts w:eastAsia="Times New Roman"/>
                <w:sz w:val="18"/>
                <w:szCs w:val="18"/>
                <w:lang w:eastAsia="ru-RU"/>
              </w:rPr>
              <w:t>-</w:t>
            </w:r>
          </w:p>
        </w:tc>
        <w:tc>
          <w:tcPr>
            <w:tcW w:w="708"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color w:val="000000"/>
                <w:sz w:val="18"/>
                <w:szCs w:val="18"/>
                <w:lang w:eastAsia="ru-RU"/>
              </w:rPr>
            </w:pPr>
            <w:r>
              <w:rPr>
                <w:rFonts w:eastAsia="Times New Roman"/>
                <w:color w:val="000000"/>
                <w:sz w:val="18"/>
                <w:szCs w:val="18"/>
                <w:lang w:eastAsia="ru-RU"/>
              </w:rPr>
              <w:t>-</w:t>
            </w:r>
          </w:p>
        </w:tc>
        <w:tc>
          <w:tcPr>
            <w:tcW w:w="709" w:type="dxa"/>
            <w:tcBorders>
              <w:bottom w:val="single" w:sz="4" w:space="0" w:color="000000"/>
              <w:right w:val="single" w:sz="4" w:space="0" w:color="000000"/>
            </w:tcBorders>
            <w:shd w:color="auto" w:fill="FFFFFF" w:themeFill="background1" w:val="clear"/>
            <w:vAlign w:val="center"/>
          </w:tcPr>
          <w:p>
            <w:pPr>
              <w:pStyle w:val="Normal"/>
              <w:jc w:val="center"/>
              <w:rPr>
                <w:rFonts w:eastAsia="Times New Roman"/>
                <w:bCs/>
                <w:sz w:val="18"/>
                <w:szCs w:val="18"/>
                <w:lang w:eastAsia="ru-RU"/>
              </w:rPr>
            </w:pPr>
            <w:r>
              <w:rPr>
                <w:rFonts w:eastAsia="Times New Roman"/>
                <w:bCs/>
                <w:sz w:val="18"/>
                <w:szCs w:val="18"/>
                <w:lang w:eastAsia="ru-RU"/>
              </w:rPr>
            </w:r>
          </w:p>
        </w:tc>
      </w:tr>
      <w:tr>
        <w:trPr>
          <w:trHeight w:val="66" w:hRule="atLeast"/>
        </w:trPr>
        <w:tc>
          <w:tcPr>
            <w:tcW w:w="4111" w:type="dxa"/>
            <w:gridSpan w:val="3"/>
            <w:tcBorders>
              <w:left w:val="single" w:sz="4" w:space="0" w:color="000000"/>
              <w:bottom w:val="single" w:sz="4" w:space="0" w:color="000000"/>
              <w:right w:val="single" w:sz="4" w:space="0" w:color="000000"/>
            </w:tcBorders>
            <w:shd w:color="auto" w:fill="auto" w:val="clear"/>
            <w:vAlign w:val="center"/>
          </w:tcPr>
          <w:p>
            <w:pPr>
              <w:pStyle w:val="Normal"/>
              <w:rPr>
                <w:rFonts w:eastAsia="Times New Roman"/>
                <w:b/>
                <w:bCs/>
                <w:sz w:val="18"/>
                <w:szCs w:val="18"/>
                <w:lang w:eastAsia="ru-RU"/>
              </w:rPr>
            </w:pPr>
            <w:r>
              <w:rPr>
                <w:rFonts w:eastAsia="Times New Roman"/>
                <w:b/>
                <w:bCs/>
                <w:sz w:val="18"/>
                <w:szCs w:val="18"/>
                <w:lang w:eastAsia="ru-RU"/>
              </w:rPr>
              <w:t>Всего расходов:</w:t>
            </w:r>
          </w:p>
        </w:tc>
        <w:tc>
          <w:tcPr>
            <w:tcW w:w="1276"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bookmarkStart w:id="14" w:name="_Hlk237444687"/>
            <w:r>
              <w:rPr>
                <w:rFonts w:eastAsia="Times New Roman"/>
                <w:b/>
                <w:bCs/>
                <w:sz w:val="18"/>
                <w:szCs w:val="18"/>
                <w:lang w:eastAsia="ru-RU"/>
              </w:rPr>
              <w:t>787 162,9</w:t>
            </w:r>
            <w:bookmarkEnd w:id="14"/>
          </w:p>
        </w:tc>
        <w:tc>
          <w:tcPr>
            <w:tcW w:w="1134" w:type="dxa"/>
            <w:tcBorders>
              <w:top w:val="single" w:sz="8" w:space="0" w:color="000000"/>
              <w:left w:val="single" w:sz="4" w:space="0" w:color="000000"/>
              <w:bottom w:val="single" w:sz="4" w:space="0" w:color="000000"/>
              <w:right w:val="single" w:sz="4" w:space="0" w:color="000000"/>
            </w:tcBorders>
            <w:shd w:color="auto" w:fill="auto" w:val="clear"/>
            <w:vAlign w:val="bottom"/>
          </w:tcPr>
          <w:p>
            <w:pPr>
              <w:pStyle w:val="Normal"/>
              <w:ind w:left="-108" w:right="-108"/>
              <w:jc w:val="center"/>
              <w:rPr>
                <w:b/>
                <w:bCs/>
                <w:color w:val="000000"/>
                <w:sz w:val="18"/>
                <w:szCs w:val="18"/>
              </w:rPr>
            </w:pPr>
            <w:r>
              <w:rPr>
                <w:b/>
                <w:bCs/>
                <w:color w:val="000000"/>
                <w:sz w:val="18"/>
                <w:szCs w:val="18"/>
              </w:rPr>
              <w:t>1 913 849,1</w:t>
            </w:r>
          </w:p>
        </w:tc>
        <w:tc>
          <w:tcPr>
            <w:tcW w:w="1133" w:type="dxa"/>
            <w:tcBorders>
              <w:top w:val="single" w:sz="8" w:space="0" w:color="000000"/>
              <w:bottom w:val="single" w:sz="4" w:space="0" w:color="000000"/>
              <w:right w:val="single" w:sz="4" w:space="0" w:color="000000"/>
            </w:tcBorders>
            <w:shd w:color="auto" w:fill="auto" w:val="clear"/>
            <w:vAlign w:val="bottom"/>
          </w:tcPr>
          <w:p>
            <w:pPr>
              <w:pStyle w:val="Normal"/>
              <w:ind w:left="-108" w:right="-108"/>
              <w:jc w:val="center"/>
              <w:rPr>
                <w:b/>
                <w:bCs/>
                <w:color w:val="000000"/>
                <w:sz w:val="18"/>
                <w:szCs w:val="18"/>
              </w:rPr>
            </w:pPr>
            <w:r>
              <w:rPr>
                <w:b/>
                <w:bCs/>
                <w:color w:val="000000"/>
                <w:sz w:val="18"/>
                <w:szCs w:val="18"/>
              </w:rPr>
              <w:t>804 870,6</w:t>
            </w:r>
          </w:p>
        </w:tc>
        <w:tc>
          <w:tcPr>
            <w:tcW w:w="851"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42,1</w:t>
            </w:r>
          </w:p>
        </w:tc>
        <w:tc>
          <w:tcPr>
            <w:tcW w:w="708"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100</w:t>
            </w:r>
          </w:p>
        </w:tc>
        <w:tc>
          <w:tcPr>
            <w:tcW w:w="709" w:type="dxa"/>
            <w:tcBorders>
              <w:bottom w:val="single" w:sz="4" w:space="0" w:color="000000"/>
              <w:right w:val="single" w:sz="4" w:space="0" w:color="000000"/>
            </w:tcBorders>
            <w:shd w:color="auto" w:fill="auto" w:val="clear"/>
            <w:vAlign w:val="center"/>
          </w:tcPr>
          <w:p>
            <w:pPr>
              <w:pStyle w:val="Normal"/>
              <w:ind w:left="-108" w:right="-108"/>
              <w:jc w:val="center"/>
              <w:rPr>
                <w:rFonts w:eastAsia="Times New Roman"/>
                <w:b/>
                <w:bCs/>
                <w:sz w:val="18"/>
                <w:szCs w:val="18"/>
                <w:lang w:eastAsia="ru-RU"/>
              </w:rPr>
            </w:pPr>
            <w:r>
              <w:rPr>
                <w:rFonts w:eastAsia="Times New Roman"/>
                <w:b/>
                <w:bCs/>
                <w:sz w:val="18"/>
                <w:szCs w:val="18"/>
                <w:lang w:eastAsia="ru-RU"/>
              </w:rPr>
              <w:t>102,2</w:t>
            </w:r>
          </w:p>
        </w:tc>
      </w:tr>
    </w:tbl>
    <w:p>
      <w:pPr>
        <w:pStyle w:val="Normal"/>
        <w:ind w:firstLine="709"/>
        <w:jc w:val="both"/>
        <w:rPr>
          <w:b/>
          <w:bCs/>
          <w:szCs w:val="28"/>
        </w:rPr>
      </w:pPr>
      <w:r>
        <w:rPr>
          <w:b/>
          <w:bCs/>
          <w:szCs w:val="28"/>
        </w:rPr>
      </w:r>
    </w:p>
    <w:p>
      <w:pPr>
        <w:pStyle w:val="Normal"/>
        <w:ind w:firstLine="709"/>
        <w:jc w:val="both"/>
        <w:rPr>
          <w:szCs w:val="28"/>
        </w:rPr>
      </w:pPr>
      <w:r>
        <w:rPr>
          <w:b/>
          <w:bCs/>
          <w:szCs w:val="28"/>
        </w:rPr>
        <w:t xml:space="preserve">Раздел 01 «Общегосударственные вопросы». </w:t>
      </w:r>
    </w:p>
    <w:p>
      <w:pPr>
        <w:pStyle w:val="Default"/>
        <w:ind w:firstLine="709"/>
        <w:jc w:val="both"/>
        <w:rPr>
          <w:sz w:val="28"/>
          <w:szCs w:val="28"/>
        </w:rPr>
      </w:pPr>
      <w:r>
        <w:rPr>
          <w:sz w:val="28"/>
          <w:szCs w:val="28"/>
        </w:rPr>
        <w:t>Исполнение за 1 полугодие 2026 года составило 83 572,8 тыс. рублей или 40,9% к утвержденному годовому плану. Расходы по данному разделу увеличились по сравнению с аналогичным периодом 2025 года на 15 448,5 тыс. рублей, темп роста составил 122,7%.</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10,4%</w:t>
      </w:r>
      <w:r>
        <w:rPr>
          <w:sz w:val="28"/>
          <w:szCs w:val="28"/>
        </w:rPr>
        <w:t xml:space="preserve">. </w:t>
      </w:r>
    </w:p>
    <w:p>
      <w:pPr>
        <w:pStyle w:val="Default"/>
        <w:ind w:firstLine="709"/>
        <w:jc w:val="both"/>
        <w:rPr>
          <w:rFonts w:eastAsia="Calibri"/>
          <w:b/>
          <w:bCs/>
          <w:color w:val="auto"/>
          <w:sz w:val="28"/>
          <w:szCs w:val="28"/>
        </w:rPr>
      </w:pPr>
      <w:r>
        <w:rPr>
          <w:rFonts w:eastAsia="Calibri"/>
          <w:b/>
          <w:bCs/>
          <w:color w:val="auto"/>
          <w:sz w:val="28"/>
          <w:szCs w:val="28"/>
        </w:rPr>
        <w:t>Раздел</w:t>
      </w:r>
      <w:r>
        <w:rPr>
          <w:rFonts w:eastAsia="Calibri"/>
          <w:color w:val="auto"/>
          <w:sz w:val="28"/>
          <w:szCs w:val="28"/>
        </w:rPr>
        <w:t xml:space="preserve"> </w:t>
      </w:r>
      <w:r>
        <w:rPr>
          <w:rFonts w:eastAsia="Calibri"/>
          <w:b/>
          <w:bCs/>
          <w:color w:val="auto"/>
          <w:sz w:val="28"/>
          <w:szCs w:val="28"/>
        </w:rPr>
        <w:t xml:space="preserve">02 «Национальная оборона». </w:t>
      </w:r>
    </w:p>
    <w:p>
      <w:pPr>
        <w:pStyle w:val="Default"/>
        <w:ind w:firstLine="709"/>
        <w:jc w:val="both"/>
        <w:rPr>
          <w:rFonts w:eastAsia="Calibri"/>
          <w:color w:val="auto"/>
          <w:sz w:val="28"/>
          <w:szCs w:val="28"/>
        </w:rPr>
      </w:pPr>
      <w:bookmarkStart w:id="15" w:name="_Hlk229649722"/>
      <w:r>
        <w:rPr>
          <w:rFonts w:eastAsia="Calibri"/>
          <w:color w:val="auto"/>
          <w:sz w:val="28"/>
          <w:szCs w:val="28"/>
        </w:rPr>
        <w:t xml:space="preserve">Исполнение за 1 полугодие 2026 года составило 683,0 тыс. рублей или 39,7% к утвержденному годовому плану. </w:t>
      </w:r>
      <w:bookmarkStart w:id="16" w:name="_Hlk237510902"/>
      <w:r>
        <w:rPr>
          <w:rFonts w:eastAsia="Calibri"/>
          <w:color w:val="auto"/>
          <w:sz w:val="28"/>
          <w:szCs w:val="28"/>
        </w:rPr>
        <w:t>Расходы по данному разделу увеличились по сравнению с аналогичным периодом 2025 года на 284,6 тыс. рублей, темп роста расходов составил 171,4% от уровня прошлого года</w:t>
      </w:r>
      <w:bookmarkEnd w:id="15"/>
      <w:r>
        <w:rPr>
          <w:rFonts w:eastAsia="Calibri"/>
          <w:color w:val="auto"/>
          <w:sz w:val="28"/>
          <w:szCs w:val="28"/>
        </w:rPr>
        <w:t>. Удельный вес в общей структуре расходов составил 0,1%.</w:t>
      </w:r>
      <w:bookmarkEnd w:id="16"/>
    </w:p>
    <w:p>
      <w:pPr>
        <w:pStyle w:val="Default"/>
        <w:ind w:firstLine="709"/>
        <w:jc w:val="both"/>
        <w:rPr>
          <w:rFonts w:eastAsia="Times New Roman"/>
          <w:color w:val="auto"/>
          <w:sz w:val="28"/>
          <w:szCs w:val="28"/>
          <w:lang w:eastAsia="ru-RU"/>
        </w:rPr>
      </w:pPr>
      <w:r>
        <w:rPr>
          <w:rFonts w:eastAsia="Times New Roman"/>
          <w:b/>
          <w:bCs/>
          <w:color w:val="auto"/>
          <w:sz w:val="28"/>
          <w:szCs w:val="28"/>
          <w:lang w:eastAsia="ru-RU"/>
        </w:rPr>
        <w:t>Раздел</w:t>
      </w:r>
      <w:r>
        <w:rPr>
          <w:rFonts w:eastAsia="Times New Roman"/>
          <w:color w:val="auto"/>
          <w:sz w:val="28"/>
          <w:szCs w:val="28"/>
          <w:lang w:eastAsia="ru-RU"/>
        </w:rPr>
        <w:t xml:space="preserve"> </w:t>
      </w:r>
      <w:r>
        <w:rPr>
          <w:rFonts w:eastAsia="Times New Roman"/>
          <w:b/>
          <w:color w:val="auto"/>
          <w:sz w:val="28"/>
          <w:szCs w:val="28"/>
          <w:lang w:eastAsia="ru-RU"/>
        </w:rPr>
        <w:t>03 «Национальная безопасность и правоохранительная деятельность».</w:t>
      </w:r>
      <w:r>
        <w:rPr>
          <w:rFonts w:eastAsia="Times New Roman"/>
          <w:color w:val="auto"/>
          <w:sz w:val="28"/>
          <w:szCs w:val="28"/>
          <w:lang w:eastAsia="ru-RU"/>
        </w:rPr>
        <w:t xml:space="preserve"> </w:t>
      </w:r>
    </w:p>
    <w:p>
      <w:pPr>
        <w:pStyle w:val="Default"/>
        <w:ind w:firstLine="709"/>
        <w:jc w:val="both"/>
        <w:rPr>
          <w:rFonts w:eastAsia="Times New Roman"/>
          <w:color w:val="auto"/>
          <w:sz w:val="28"/>
          <w:szCs w:val="28"/>
          <w:lang w:eastAsia="ru-RU"/>
        </w:rPr>
      </w:pPr>
      <w:r>
        <w:rPr>
          <w:rFonts w:eastAsia="Times New Roman"/>
          <w:color w:val="auto"/>
          <w:sz w:val="28"/>
          <w:szCs w:val="28"/>
          <w:lang w:eastAsia="ru-RU"/>
        </w:rPr>
        <w:t>Исполнение за 1 полугодие 2026 года составило 199,1 тыс. рублей или 15,0% к утвержденному годовому плану. Расходы по данному разделу за отчетный период остаются на уровне аналогичного периода 2025 года (183,5 тыс. руб.). Удельный вес в общей структуре расходов составил 0,02%.</w:t>
      </w:r>
    </w:p>
    <w:p>
      <w:pPr>
        <w:pStyle w:val="Normal"/>
        <w:ind w:firstLine="709"/>
        <w:jc w:val="both"/>
        <w:rPr>
          <w:szCs w:val="28"/>
        </w:rPr>
      </w:pPr>
      <w:r>
        <w:rPr>
          <w:b/>
          <w:bCs/>
          <w:szCs w:val="28"/>
        </w:rPr>
        <w:t xml:space="preserve">Раздел 04 «Национальная экономика». </w:t>
      </w:r>
    </w:p>
    <w:p>
      <w:pPr>
        <w:pStyle w:val="Default"/>
        <w:ind w:firstLine="709"/>
        <w:jc w:val="both"/>
        <w:rPr>
          <w:sz w:val="28"/>
          <w:szCs w:val="28"/>
        </w:rPr>
      </w:pPr>
      <w:r>
        <w:rPr>
          <w:sz w:val="28"/>
          <w:szCs w:val="28"/>
        </w:rPr>
        <w:t>Исполнение за 1 полугодие 2026 года составило 38 269,4 тыс. рублей или 23,5% к утвержденному годовому плану. Расходы по данному разделу увеличились по сравнению с аналогичным периодом 2025 года на 17 927,8 тыс. рублей, темп роста составил 188,1%.</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4,7%</w:t>
      </w:r>
      <w:r>
        <w:rPr>
          <w:sz w:val="28"/>
          <w:szCs w:val="28"/>
        </w:rPr>
        <w:t xml:space="preserve">.   </w:t>
      </w:r>
    </w:p>
    <w:p>
      <w:pPr>
        <w:pStyle w:val="Normal"/>
        <w:ind w:firstLine="709"/>
        <w:jc w:val="both"/>
        <w:rPr>
          <w:szCs w:val="28"/>
        </w:rPr>
      </w:pPr>
      <w:r>
        <w:rPr>
          <w:b/>
          <w:bCs/>
          <w:szCs w:val="28"/>
        </w:rPr>
        <w:t xml:space="preserve">Раздел 05 «Жилищно-коммунальное хозяйство». </w:t>
      </w:r>
    </w:p>
    <w:p>
      <w:pPr>
        <w:pStyle w:val="Default"/>
        <w:ind w:firstLine="709"/>
        <w:jc w:val="both"/>
        <w:rPr>
          <w:sz w:val="28"/>
          <w:szCs w:val="28"/>
        </w:rPr>
      </w:pPr>
      <w:bookmarkStart w:id="17" w:name="_Hlk229651172"/>
      <w:r>
        <w:rPr>
          <w:sz w:val="28"/>
          <w:szCs w:val="28"/>
        </w:rPr>
        <w:t>Исполнение за 1 полугодие 2026 года составило 80 242,6 тыс. рублей или 34,2% к утвержденному годовому плану. Расходы по данному разделу уменьшились по сравнению с аналогичным периодом 2025 года на (-) 177 005,2 тыс. рублей, темп роста составил 31,2%.</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10,0%</w:t>
      </w:r>
      <w:r>
        <w:rPr>
          <w:sz w:val="28"/>
          <w:szCs w:val="28"/>
        </w:rPr>
        <w:t xml:space="preserve">.   </w:t>
      </w:r>
      <w:bookmarkEnd w:id="17"/>
    </w:p>
    <w:p>
      <w:pPr>
        <w:pStyle w:val="Normal"/>
        <w:ind w:firstLine="709"/>
        <w:jc w:val="both"/>
        <w:rPr>
          <w:szCs w:val="28"/>
        </w:rPr>
      </w:pPr>
      <w:r>
        <w:rPr>
          <w:b/>
          <w:bCs/>
          <w:szCs w:val="28"/>
        </w:rPr>
        <w:t>Раздел 06 «Охрана окружающей среды</w:t>
      </w:r>
      <w:r>
        <w:rPr>
          <w:szCs w:val="28"/>
        </w:rPr>
        <w:t xml:space="preserve">». </w:t>
      </w:r>
    </w:p>
    <w:p>
      <w:pPr>
        <w:pStyle w:val="Normal"/>
        <w:ind w:firstLine="709"/>
        <w:jc w:val="both"/>
        <w:rPr>
          <w:szCs w:val="28"/>
        </w:rPr>
      </w:pPr>
      <w:r>
        <w:rPr>
          <w:szCs w:val="28"/>
        </w:rPr>
        <w:t xml:space="preserve">Исполнение за 1 полугодие 2026 года составило 1 280,7 тыс. рублей или 84,1% к утвержденному годовому плану. Расходы по данному разделу увеличились по сравнению с аналогичным периодом прошлого года более чем в 13 раз. Удельный вес в общей структуре расходов составил 0,2%. </w:t>
      </w:r>
    </w:p>
    <w:p>
      <w:pPr>
        <w:pStyle w:val="Normal"/>
        <w:ind w:firstLine="709"/>
        <w:jc w:val="both"/>
        <w:rPr>
          <w:szCs w:val="28"/>
        </w:rPr>
      </w:pPr>
      <w:r>
        <w:rPr>
          <w:b/>
          <w:bCs/>
          <w:szCs w:val="28"/>
        </w:rPr>
        <w:t>Раздел 07 «Образование</w:t>
      </w:r>
      <w:r>
        <w:rPr>
          <w:szCs w:val="28"/>
        </w:rPr>
        <w:t xml:space="preserve">». </w:t>
      </w:r>
    </w:p>
    <w:p>
      <w:pPr>
        <w:pStyle w:val="Default"/>
        <w:ind w:firstLine="709"/>
        <w:jc w:val="both"/>
        <w:rPr>
          <w:sz w:val="28"/>
          <w:szCs w:val="28"/>
        </w:rPr>
      </w:pPr>
      <w:r>
        <w:rPr>
          <w:sz w:val="28"/>
          <w:szCs w:val="28"/>
        </w:rPr>
        <w:t>Исполнение за 1 полугодие 2026 года составило 470 328,6 тыс. рублей или 45,9% к утвержденному годовому плану. Расходы по данному разделу увеличились по сравнению с аналогичным периодом 2025 года на 139 510,7 тыс. рублей, темп роста составил 142,2%.</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58,4%</w:t>
      </w:r>
      <w:r>
        <w:rPr>
          <w:sz w:val="28"/>
          <w:szCs w:val="28"/>
        </w:rPr>
        <w:t xml:space="preserve">.   </w:t>
      </w:r>
    </w:p>
    <w:p>
      <w:pPr>
        <w:pStyle w:val="Normal"/>
        <w:ind w:firstLine="709"/>
        <w:jc w:val="both"/>
        <w:rPr>
          <w:szCs w:val="28"/>
        </w:rPr>
      </w:pPr>
      <w:r>
        <w:rPr>
          <w:b/>
          <w:bCs/>
          <w:szCs w:val="28"/>
        </w:rPr>
        <w:t xml:space="preserve">Раздел 08 «Культура, кинематография». </w:t>
      </w:r>
    </w:p>
    <w:p>
      <w:pPr>
        <w:pStyle w:val="Default"/>
        <w:ind w:firstLine="709"/>
        <w:jc w:val="both"/>
        <w:rPr>
          <w:sz w:val="28"/>
          <w:szCs w:val="28"/>
        </w:rPr>
      </w:pPr>
      <w:r>
        <w:rPr>
          <w:sz w:val="28"/>
          <w:szCs w:val="28"/>
        </w:rPr>
        <w:t>Исполнение за 1 полугодие 2026 года составило 59 414,1 тыс. рублей или 50,9% к утвержденному годовому плану. Расходы по данному разделу увеличились по сравнению с аналогичным периодом 2025 года на 5 718,5 тыс. рублей, темп роста составил 110,6%.</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7,4%</w:t>
      </w:r>
      <w:r>
        <w:rPr>
          <w:sz w:val="28"/>
          <w:szCs w:val="28"/>
        </w:rPr>
        <w:t xml:space="preserve">.   </w:t>
      </w:r>
    </w:p>
    <w:p>
      <w:pPr>
        <w:pStyle w:val="Normal"/>
        <w:ind w:firstLine="709"/>
        <w:jc w:val="both"/>
        <w:rPr>
          <w:szCs w:val="28"/>
        </w:rPr>
      </w:pPr>
      <w:r>
        <w:rPr>
          <w:b/>
          <w:bCs/>
          <w:szCs w:val="28"/>
        </w:rPr>
        <w:t>Раздел 10 «Социальная политика»</w:t>
      </w:r>
      <w:r>
        <w:rPr>
          <w:szCs w:val="28"/>
        </w:rPr>
        <w:t xml:space="preserve">. </w:t>
      </w:r>
    </w:p>
    <w:p>
      <w:pPr>
        <w:pStyle w:val="Normal"/>
        <w:ind w:firstLine="709"/>
        <w:jc w:val="both"/>
        <w:rPr>
          <w:color w:val="000000"/>
          <w:szCs w:val="28"/>
        </w:rPr>
      </w:pPr>
      <w:r>
        <w:rPr>
          <w:color w:val="000000"/>
          <w:szCs w:val="28"/>
        </w:rPr>
        <w:t xml:space="preserve">Исполнение за 1 полугодие 2026 года составило 41 449,8 тыс. рублей или 58,1% к утвержденному годовому плану. Расходы по данному разделу уменьшились по сравнению с аналогичным периодом 2025 года на 6 091,9 тыс. рублей, </w:t>
      </w:r>
      <w:r>
        <w:rPr>
          <w:szCs w:val="28"/>
        </w:rPr>
        <w:t>темп роста составил</w:t>
      </w:r>
      <w:r>
        <w:rPr>
          <w:color w:val="000000"/>
          <w:szCs w:val="28"/>
        </w:rPr>
        <w:t xml:space="preserve"> 87,2%. Удельный вес в общей структуре расходов составил 5,1%.</w:t>
      </w:r>
    </w:p>
    <w:p>
      <w:pPr>
        <w:pStyle w:val="Normal"/>
        <w:ind w:firstLine="709"/>
        <w:jc w:val="both"/>
        <w:rPr>
          <w:szCs w:val="28"/>
        </w:rPr>
      </w:pPr>
      <w:r>
        <w:rPr>
          <w:color w:val="000000"/>
          <w:szCs w:val="28"/>
        </w:rPr>
        <w:t xml:space="preserve"> </w:t>
      </w:r>
      <w:r>
        <w:rPr>
          <w:b/>
          <w:bCs/>
          <w:szCs w:val="28"/>
        </w:rPr>
        <w:t xml:space="preserve">Раздел 11 «Физическая культура и спорт». </w:t>
      </w:r>
    </w:p>
    <w:p>
      <w:pPr>
        <w:pStyle w:val="Default"/>
        <w:ind w:firstLine="709"/>
        <w:jc w:val="both"/>
        <w:rPr>
          <w:sz w:val="28"/>
          <w:szCs w:val="28"/>
        </w:rPr>
      </w:pPr>
      <w:r>
        <w:rPr>
          <w:sz w:val="28"/>
          <w:szCs w:val="28"/>
        </w:rPr>
        <w:t>Исполнение за 1 полугодие 2026 года составило 29 430,5 тыс. рублей или 31,2% к утвержденному годовому плану. Расходы по данному разделу увеличились по сравнению с аналогичным периодом 2025 года на 20 716,2 тыс. рублей, темп роста составил 337,7%.</w:t>
      </w:r>
      <w:r>
        <w:rPr>
          <w:rFonts w:eastAsia="Times New Roman"/>
          <w:szCs w:val="20"/>
          <w:lang w:eastAsia="ru-RU"/>
        </w:rPr>
        <w:t xml:space="preserve"> </w:t>
      </w:r>
      <w:r>
        <w:rPr>
          <w:rFonts w:eastAsia="Times New Roman"/>
          <w:sz w:val="28"/>
          <w:szCs w:val="28"/>
          <w:lang w:eastAsia="ru-RU"/>
        </w:rPr>
        <w:t>Удельный вес в общей структуре расходов составил 3,7%</w:t>
      </w:r>
      <w:r>
        <w:rPr>
          <w:sz w:val="28"/>
          <w:szCs w:val="28"/>
        </w:rPr>
        <w:t xml:space="preserve">.   </w:t>
      </w:r>
    </w:p>
    <w:p>
      <w:pPr>
        <w:pStyle w:val="Normal"/>
        <w:ind w:firstLine="709"/>
        <w:jc w:val="both"/>
        <w:rPr>
          <w:szCs w:val="28"/>
        </w:rPr>
      </w:pPr>
      <w:r>
        <w:rPr>
          <w:b/>
          <w:bCs/>
          <w:szCs w:val="28"/>
        </w:rPr>
        <w:t xml:space="preserve">Раздел 13 «Обслуживание муниципального долга». </w:t>
      </w:r>
    </w:p>
    <w:p>
      <w:pPr>
        <w:pStyle w:val="Default"/>
        <w:ind w:firstLine="709"/>
        <w:jc w:val="both"/>
        <w:rPr>
          <w:sz w:val="28"/>
          <w:szCs w:val="28"/>
        </w:rPr>
      </w:pPr>
      <w:r>
        <w:rPr>
          <w:sz w:val="28"/>
          <w:szCs w:val="28"/>
        </w:rPr>
        <w:t xml:space="preserve">Исполнение за 1 полугодие 2026 года составило 0,0 тыс. рублей при годовых плановых назначениях в сумме 8,2 тыс. рублей.   </w:t>
      </w:r>
    </w:p>
    <w:p>
      <w:pPr>
        <w:pStyle w:val="Default"/>
        <w:ind w:firstLine="709"/>
        <w:jc w:val="both"/>
        <w:rPr>
          <w:sz w:val="28"/>
          <w:szCs w:val="28"/>
        </w:rPr>
      </w:pPr>
      <w:r>
        <w:rPr>
          <w:sz w:val="28"/>
          <w:szCs w:val="28"/>
        </w:rPr>
        <w:t xml:space="preserve"> </w:t>
      </w:r>
    </w:p>
    <w:p>
      <w:pPr>
        <w:pStyle w:val="Normal"/>
        <w:ind w:firstLine="709"/>
        <w:jc w:val="both"/>
        <w:rPr>
          <w:szCs w:val="28"/>
        </w:rPr>
      </w:pPr>
      <w:r>
        <w:rPr>
          <w:szCs w:val="28"/>
        </w:rPr>
        <w:t>В соответствии с ведомственной структурой расходов бюджета муниципального образования «Починковский муниципальный округ» Смоленской области (Приложение 11 к Решению Починковского окружного Совета депутатов от 12.12.2025 №143) за 1 полугодие 2026 года, исполнение расходов осуществляли двенадцать главных распорядителей бюджетных средств, а именно:</w:t>
      </w:r>
    </w:p>
    <w:p>
      <w:pPr>
        <w:pStyle w:val="Normal"/>
        <w:ind w:firstLine="709"/>
        <w:jc w:val="both"/>
        <w:rPr>
          <w:szCs w:val="28"/>
        </w:rPr>
      </w:pPr>
      <w:r>
        <w:rPr>
          <w:szCs w:val="28"/>
        </w:rPr>
        <w:t xml:space="preserve">902 – Финансовое управление Администрации муниципального образования «Починковский муниципальный округ» Смоленской области (далее – Финансовое управление); </w:t>
      </w:r>
    </w:p>
    <w:p>
      <w:pPr>
        <w:pStyle w:val="Normal"/>
        <w:ind w:firstLine="709"/>
        <w:jc w:val="both"/>
        <w:rPr>
          <w:szCs w:val="28"/>
        </w:rPr>
      </w:pPr>
      <w:r>
        <w:rPr>
          <w:szCs w:val="28"/>
        </w:rPr>
        <w:t xml:space="preserve">904 – Отдел экономики, управления муниципальным имуществом и сельского хозяйства Администрации муниципального образования «Починковский муниципальный округ» Смоленской области (далее – Отдел экономики); </w:t>
      </w:r>
    </w:p>
    <w:p>
      <w:pPr>
        <w:pStyle w:val="Normal"/>
        <w:ind w:firstLine="709"/>
        <w:jc w:val="both"/>
        <w:rPr>
          <w:szCs w:val="28"/>
        </w:rPr>
      </w:pPr>
      <w:r>
        <w:rPr>
          <w:szCs w:val="28"/>
        </w:rPr>
        <w:t xml:space="preserve">906 – Управление образования Администрации муниципального образования «Починковский муниципальный округ» Смоленской области (далее – Управление образования); </w:t>
      </w:r>
    </w:p>
    <w:p>
      <w:pPr>
        <w:pStyle w:val="Normal"/>
        <w:ind w:firstLine="709"/>
        <w:jc w:val="both"/>
        <w:rPr>
          <w:szCs w:val="28"/>
        </w:rPr>
      </w:pPr>
      <w:r>
        <w:rPr>
          <w:szCs w:val="28"/>
        </w:rPr>
        <w:t xml:space="preserve">907 - Отдел культуры Администрации муниципального образования «Починковский муниципальный округ» Смоленской области (далее – Отдел культуры); </w:t>
      </w:r>
    </w:p>
    <w:p>
      <w:pPr>
        <w:pStyle w:val="Normal"/>
        <w:ind w:firstLine="709"/>
        <w:jc w:val="both"/>
        <w:rPr>
          <w:szCs w:val="28"/>
        </w:rPr>
      </w:pPr>
      <w:r>
        <w:rPr>
          <w:szCs w:val="28"/>
        </w:rPr>
        <w:t>932 - Администрация муниципального образования «Починковский муниципальный округ» Смоленской области (далее – Администрация муниципального образования);</w:t>
      </w:r>
    </w:p>
    <w:p>
      <w:pPr>
        <w:pStyle w:val="Normal"/>
        <w:ind w:firstLine="709"/>
        <w:jc w:val="both"/>
        <w:rPr>
          <w:szCs w:val="28"/>
        </w:rPr>
      </w:pPr>
      <w:r>
        <w:rPr>
          <w:szCs w:val="28"/>
        </w:rPr>
        <w:t xml:space="preserve">933 - </w:t>
      </w:r>
      <w:r>
        <w:rPr>
          <w:iCs/>
          <w:szCs w:val="28"/>
        </w:rPr>
        <w:t>Починковский окружной Совет депутатов</w:t>
      </w:r>
      <w:r>
        <w:rPr>
          <w:szCs w:val="28"/>
        </w:rPr>
        <w:t xml:space="preserve"> </w:t>
      </w:r>
      <w:bookmarkStart w:id="18" w:name="_Hlk199145149"/>
      <w:r>
        <w:rPr>
          <w:szCs w:val="28"/>
        </w:rPr>
        <w:t>(далее – окружной Совет депутатов);</w:t>
      </w:r>
      <w:bookmarkEnd w:id="18"/>
    </w:p>
    <w:p>
      <w:pPr>
        <w:pStyle w:val="Normal"/>
        <w:ind w:firstLine="709"/>
        <w:jc w:val="both"/>
        <w:rPr>
          <w:szCs w:val="28"/>
        </w:rPr>
      </w:pPr>
      <w:r>
        <w:rPr>
          <w:szCs w:val="28"/>
        </w:rPr>
        <w:t>934 – Контрольно-ревизионная комиссия муниципального образования «Починковский муниципальный округ» Смоленской области (далее – Контрольно-ревизионная комиссия);</w:t>
      </w:r>
    </w:p>
    <w:p>
      <w:pPr>
        <w:pStyle w:val="Normal"/>
        <w:ind w:firstLine="709"/>
        <w:jc w:val="both"/>
        <w:rPr>
          <w:szCs w:val="28"/>
        </w:rPr>
      </w:pPr>
      <w:bookmarkStart w:id="19" w:name="_Hlk199145190"/>
      <w:r>
        <w:rPr>
          <w:szCs w:val="28"/>
        </w:rPr>
        <w:t xml:space="preserve">935 – </w:t>
      </w:r>
      <w:r>
        <w:rPr>
          <w:iCs/>
          <w:szCs w:val="28"/>
        </w:rPr>
        <w:t>Ленинский территориальный комитет муниципального образования "Починковский муниципальный округ" Смоленской области (далее – Ленинский территориальный комитет);</w:t>
      </w:r>
      <w:bookmarkEnd w:id="19"/>
    </w:p>
    <w:p>
      <w:pPr>
        <w:pStyle w:val="Normal"/>
        <w:ind w:firstLine="709"/>
        <w:jc w:val="both"/>
        <w:rPr>
          <w:iCs/>
          <w:szCs w:val="28"/>
        </w:rPr>
      </w:pPr>
      <w:r>
        <w:rPr>
          <w:szCs w:val="28"/>
        </w:rPr>
        <w:t>936 – Мурыгинский</w:t>
      </w:r>
      <w:r>
        <w:rPr>
          <w:iCs/>
          <w:szCs w:val="28"/>
        </w:rPr>
        <w:t xml:space="preserve"> территориальный комитет муниципального образования "Починковский муниципальный округ" Смоленской области (далее – Мурыгинский территориальный комитет);</w:t>
      </w:r>
    </w:p>
    <w:p>
      <w:pPr>
        <w:pStyle w:val="Normal"/>
        <w:ind w:firstLine="709"/>
        <w:jc w:val="both"/>
        <w:rPr>
          <w:iCs/>
          <w:szCs w:val="28"/>
        </w:rPr>
      </w:pPr>
      <w:r>
        <w:rPr>
          <w:iCs/>
          <w:szCs w:val="28"/>
        </w:rPr>
        <w:t>937 – Прудковский территориальный комитет муниципального образования "Починковский муниципальный округ" Смоленской области (далее – Прудковский территориальный комитет);</w:t>
      </w:r>
    </w:p>
    <w:p>
      <w:pPr>
        <w:pStyle w:val="Normal"/>
        <w:ind w:firstLine="709"/>
        <w:jc w:val="both"/>
        <w:rPr>
          <w:iCs/>
          <w:szCs w:val="28"/>
        </w:rPr>
      </w:pPr>
      <w:r>
        <w:rPr>
          <w:iCs/>
          <w:szCs w:val="28"/>
        </w:rPr>
        <w:t>938 – Стодолищенский территориальный комитет муниципального образования "Починковский муниципальный округ" Смоленской области (далее – Стодолищенский территориальный комитет);</w:t>
      </w:r>
    </w:p>
    <w:p>
      <w:pPr>
        <w:pStyle w:val="Normal"/>
        <w:ind w:firstLine="709"/>
        <w:jc w:val="both"/>
        <w:rPr>
          <w:iCs/>
          <w:szCs w:val="28"/>
        </w:rPr>
      </w:pPr>
      <w:r>
        <w:rPr>
          <w:iCs/>
          <w:szCs w:val="28"/>
        </w:rPr>
        <w:t>939 – Шаталовский территориальный комитет муниципального образования "Починковский муниципальный округ" Смоленской области (далее – Шаталовский территориальный комитет).</w:t>
      </w:r>
    </w:p>
    <w:p>
      <w:pPr>
        <w:pStyle w:val="Normal"/>
        <w:ind w:firstLine="709"/>
        <w:jc w:val="both"/>
        <w:rPr>
          <w:szCs w:val="28"/>
        </w:rPr>
      </w:pPr>
      <w:r>
        <w:rPr>
          <w:szCs w:val="28"/>
        </w:rPr>
      </w:r>
    </w:p>
    <w:p>
      <w:pPr>
        <w:pStyle w:val="Normal"/>
        <w:ind w:firstLine="709"/>
        <w:jc w:val="both"/>
        <w:rPr>
          <w:szCs w:val="28"/>
        </w:rPr>
      </w:pPr>
      <w:r>
        <w:rPr>
          <w:szCs w:val="28"/>
        </w:rPr>
        <w:t xml:space="preserve">За 1 полугодие 2026 года в соответствии со сводной бюджетной росписью, расходы были исполнены по 12 главным распорядителям бюджетных средств на общую сумму 804 870,6 тыс. рублей. Бюджетные обязательства (денежные обязательства) сверх утвержденного, главному распорядителю бюджетных средств объема бюджетных ассигнований и (или) лимитов бюджетных обязательств за 1 полугодие 2026 года не принимались. </w:t>
      </w:r>
    </w:p>
    <w:p>
      <w:pPr>
        <w:pStyle w:val="Normal"/>
        <w:ind w:firstLine="709"/>
        <w:jc w:val="both"/>
        <w:rPr>
          <w:b/>
          <w:szCs w:val="28"/>
        </w:rPr>
      </w:pPr>
      <w:r>
        <w:rPr>
          <w:b/>
          <w:szCs w:val="28"/>
        </w:rPr>
      </w:r>
    </w:p>
    <w:p>
      <w:pPr>
        <w:pStyle w:val="Normal"/>
        <w:ind w:firstLine="709"/>
        <w:jc w:val="both"/>
        <w:rPr>
          <w:b/>
          <w:szCs w:val="28"/>
        </w:rPr>
      </w:pPr>
      <w:r>
        <w:rPr>
          <w:b/>
          <w:szCs w:val="28"/>
        </w:rPr>
        <w:t>Анализ исполнения бюджета главными распорядителями бюджетных средств представлен в Таблице №4:</w:t>
      </w:r>
    </w:p>
    <w:p>
      <w:pPr>
        <w:pStyle w:val="Normal"/>
        <w:widowControl w:val="false"/>
        <w:ind w:firstLine="709"/>
        <w:jc w:val="right"/>
        <w:rPr>
          <w:rFonts w:eastAsia="Times New Roman"/>
          <w:b/>
          <w:sz w:val="18"/>
          <w:szCs w:val="18"/>
          <w:lang w:eastAsia="ru-RU"/>
        </w:rPr>
      </w:pPr>
      <w:r>
        <w:rPr>
          <w:rFonts w:eastAsia="Times New Roman"/>
          <w:b/>
          <w:sz w:val="18"/>
          <w:szCs w:val="18"/>
          <w:lang w:eastAsia="ru-RU"/>
        </w:rPr>
        <w:t>(тыс. рублей)</w:t>
      </w:r>
    </w:p>
    <w:tbl>
      <w:tblPr>
        <w:tblStyle w:val="af0"/>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076"/>
        <w:gridCol w:w="1844"/>
        <w:gridCol w:w="1700"/>
        <w:gridCol w:w="1277"/>
        <w:gridCol w:w="1134"/>
      </w:tblGrid>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Наименование</w:t>
            </w:r>
          </w:p>
        </w:tc>
        <w:tc>
          <w:tcPr>
            <w:tcW w:w="1844" w:type="dxa"/>
            <w:tcBorders/>
          </w:tcPr>
          <w:p>
            <w:pPr>
              <w:pStyle w:val="Normal"/>
              <w:widowControl/>
              <w:spacing w:before="0" w:after="0"/>
              <w:jc w:val="center"/>
              <w:rPr>
                <w:b/>
                <w:sz w:val="18"/>
                <w:szCs w:val="18"/>
              </w:rPr>
            </w:pPr>
            <w:r>
              <w:rPr>
                <w:rFonts w:eastAsia="Calibri"/>
                <w:b/>
                <w:kern w:val="0"/>
                <w:sz w:val="18"/>
                <w:szCs w:val="18"/>
                <w:lang w:val="ru-RU" w:eastAsia="en-US" w:bidi="ar-SA"/>
              </w:rPr>
              <w:t>Сводная бюджетная роспись на 30.06.2026</w:t>
            </w:r>
          </w:p>
        </w:tc>
        <w:tc>
          <w:tcPr>
            <w:tcW w:w="1700" w:type="dxa"/>
            <w:tcBorders/>
          </w:tcPr>
          <w:p>
            <w:pPr>
              <w:pStyle w:val="Normal"/>
              <w:widowControl/>
              <w:spacing w:before="0" w:after="0"/>
              <w:jc w:val="center"/>
              <w:rPr>
                <w:b/>
                <w:sz w:val="18"/>
                <w:szCs w:val="18"/>
              </w:rPr>
            </w:pPr>
            <w:r>
              <w:rPr>
                <w:rFonts w:eastAsia="Calibri"/>
                <w:b/>
                <w:kern w:val="0"/>
                <w:sz w:val="18"/>
                <w:szCs w:val="18"/>
                <w:lang w:val="ru-RU" w:eastAsia="en-US" w:bidi="ar-SA"/>
              </w:rPr>
              <w:t>Исполнено за 1 полугодие 2026 года</w:t>
            </w:r>
          </w:p>
        </w:tc>
        <w:tc>
          <w:tcPr>
            <w:tcW w:w="1277" w:type="dxa"/>
            <w:tcBorders/>
          </w:tcPr>
          <w:p>
            <w:pPr>
              <w:pStyle w:val="Normal"/>
              <w:widowControl/>
              <w:spacing w:before="0" w:after="0"/>
              <w:jc w:val="center"/>
              <w:rPr>
                <w:b/>
                <w:sz w:val="18"/>
                <w:szCs w:val="18"/>
              </w:rPr>
            </w:pPr>
            <w:r>
              <w:rPr>
                <w:rFonts w:eastAsia="Calibri"/>
                <w:b/>
                <w:kern w:val="0"/>
                <w:sz w:val="18"/>
                <w:szCs w:val="18"/>
                <w:lang w:val="ru-RU" w:eastAsia="en-US" w:bidi="ar-SA"/>
              </w:rPr>
              <w:t>%</w:t>
            </w:r>
          </w:p>
          <w:p>
            <w:pPr>
              <w:pStyle w:val="Normal"/>
              <w:widowControl/>
              <w:spacing w:before="0" w:after="0"/>
              <w:jc w:val="center"/>
              <w:rPr>
                <w:b/>
                <w:sz w:val="18"/>
                <w:szCs w:val="18"/>
              </w:rPr>
            </w:pPr>
            <w:r>
              <w:rPr>
                <w:rFonts w:eastAsia="Calibri"/>
                <w:b/>
                <w:kern w:val="0"/>
                <w:sz w:val="18"/>
                <w:szCs w:val="18"/>
                <w:lang w:val="ru-RU" w:eastAsia="en-US" w:bidi="ar-SA"/>
              </w:rPr>
              <w:t>исполнения</w:t>
            </w:r>
          </w:p>
        </w:tc>
        <w:tc>
          <w:tcPr>
            <w:tcW w:w="1134" w:type="dxa"/>
            <w:tcBorders/>
          </w:tcPr>
          <w:p>
            <w:pPr>
              <w:pStyle w:val="Normal"/>
              <w:widowControl/>
              <w:spacing w:before="0" w:after="0"/>
              <w:jc w:val="center"/>
              <w:rPr>
                <w:b/>
                <w:sz w:val="18"/>
                <w:szCs w:val="18"/>
              </w:rPr>
            </w:pPr>
            <w:r>
              <w:rPr>
                <w:rFonts w:eastAsia="Calibri"/>
                <w:b/>
                <w:kern w:val="0"/>
                <w:sz w:val="18"/>
                <w:szCs w:val="18"/>
                <w:lang w:val="ru-RU" w:eastAsia="en-US" w:bidi="ar-SA"/>
              </w:rPr>
              <w:t>Структура</w:t>
            </w:r>
          </w:p>
          <w:p>
            <w:pPr>
              <w:pStyle w:val="Normal"/>
              <w:widowControl/>
              <w:spacing w:before="0" w:after="0"/>
              <w:jc w:val="center"/>
              <w:rPr>
                <w:b/>
                <w:sz w:val="18"/>
                <w:szCs w:val="18"/>
              </w:rPr>
            </w:pPr>
            <w:r>
              <w:rPr>
                <w:rFonts w:eastAsia="Calibri"/>
                <w:b/>
                <w:kern w:val="0"/>
                <w:sz w:val="18"/>
                <w:szCs w:val="18"/>
                <w:lang w:val="ru-RU" w:eastAsia="en-US" w:bidi="ar-SA"/>
              </w:rPr>
              <w:t>%</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902</w:t>
            </w:r>
          </w:p>
          <w:p>
            <w:pPr>
              <w:pStyle w:val="Normal"/>
              <w:widowControl/>
              <w:spacing w:before="0" w:after="0"/>
              <w:jc w:val="center"/>
              <w:rPr>
                <w:b/>
                <w:sz w:val="18"/>
                <w:szCs w:val="18"/>
              </w:rPr>
            </w:pPr>
            <w:r>
              <w:rPr>
                <w:rFonts w:eastAsia="Calibri"/>
                <w:b/>
                <w:kern w:val="0"/>
                <w:sz w:val="18"/>
                <w:szCs w:val="18"/>
                <w:lang w:val="ru-RU" w:eastAsia="en-US" w:bidi="ar-SA"/>
              </w:rPr>
              <w:t xml:space="preserve"> </w:t>
            </w:r>
            <w:r>
              <w:rPr>
                <w:rFonts w:eastAsia="Calibri"/>
                <w:b/>
                <w:kern w:val="0"/>
                <w:sz w:val="18"/>
                <w:szCs w:val="18"/>
                <w:lang w:val="ru-RU" w:eastAsia="en-US" w:bidi="ar-SA"/>
              </w:rPr>
              <w:t>Финансовое управление</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25 015,8</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7 004,7</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28,0</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0,9</w:t>
            </w:r>
          </w:p>
        </w:tc>
      </w:tr>
      <w:tr>
        <w:trPr>
          <w:trHeight w:val="377" w:hRule="atLeast"/>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904</w:t>
            </w:r>
          </w:p>
          <w:p>
            <w:pPr>
              <w:pStyle w:val="Normal"/>
              <w:widowControl/>
              <w:spacing w:before="0" w:after="0"/>
              <w:jc w:val="center"/>
              <w:rPr>
                <w:b/>
                <w:sz w:val="18"/>
                <w:szCs w:val="18"/>
              </w:rPr>
            </w:pPr>
            <w:r>
              <w:rPr>
                <w:rFonts w:eastAsia="Calibri"/>
                <w:b/>
                <w:kern w:val="0"/>
                <w:sz w:val="18"/>
                <w:szCs w:val="18"/>
                <w:lang w:val="ru-RU" w:eastAsia="en-US" w:bidi="ar-SA"/>
              </w:rPr>
              <w:t>Отдел по экономике</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19 168,8</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5 493,4</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28,7</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0,7</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906</w:t>
            </w:r>
          </w:p>
          <w:p>
            <w:pPr>
              <w:pStyle w:val="Normal"/>
              <w:widowControl/>
              <w:spacing w:before="0" w:after="0"/>
              <w:jc w:val="center"/>
              <w:rPr>
                <w:b/>
                <w:sz w:val="18"/>
                <w:szCs w:val="18"/>
              </w:rPr>
            </w:pPr>
            <w:r>
              <w:rPr>
                <w:rFonts w:eastAsia="Calibri"/>
                <w:b/>
                <w:kern w:val="0"/>
                <w:sz w:val="18"/>
                <w:szCs w:val="18"/>
                <w:lang w:val="ru-RU" w:eastAsia="en-US" w:bidi="ar-SA"/>
              </w:rPr>
              <w:t xml:space="preserve"> </w:t>
            </w:r>
            <w:r>
              <w:rPr>
                <w:rFonts w:eastAsia="Calibri"/>
                <w:b/>
                <w:kern w:val="0"/>
                <w:sz w:val="18"/>
                <w:szCs w:val="18"/>
                <w:lang w:val="ru-RU" w:eastAsia="en-US" w:bidi="ar-SA"/>
              </w:rPr>
              <w:t>Управление образования</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1 002 018,5</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455 358,9</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45,4</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56,6</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907</w:t>
            </w:r>
          </w:p>
          <w:p>
            <w:pPr>
              <w:pStyle w:val="Normal"/>
              <w:widowControl/>
              <w:spacing w:before="0" w:after="0"/>
              <w:jc w:val="center"/>
              <w:rPr>
                <w:b/>
                <w:sz w:val="18"/>
                <w:szCs w:val="18"/>
              </w:rPr>
            </w:pPr>
            <w:r>
              <w:rPr>
                <w:rFonts w:eastAsia="Calibri"/>
                <w:b/>
                <w:kern w:val="0"/>
                <w:sz w:val="18"/>
                <w:szCs w:val="18"/>
                <w:lang w:val="ru-RU" w:eastAsia="en-US" w:bidi="ar-SA"/>
              </w:rPr>
              <w:t xml:space="preserve"> </w:t>
            </w:r>
            <w:r>
              <w:rPr>
                <w:rFonts w:eastAsia="Calibri"/>
                <w:b/>
                <w:kern w:val="0"/>
                <w:sz w:val="18"/>
                <w:szCs w:val="18"/>
                <w:lang w:val="ru-RU" w:eastAsia="en-US" w:bidi="ar-SA"/>
              </w:rPr>
              <w:t>Отдел культуры</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254 165,4</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112 182,3</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44,1</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13,9</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932</w:t>
            </w:r>
          </w:p>
          <w:p>
            <w:pPr>
              <w:pStyle w:val="Normal"/>
              <w:widowControl/>
              <w:spacing w:before="0" w:after="0"/>
              <w:jc w:val="center"/>
              <w:rPr>
                <w:b/>
                <w:sz w:val="18"/>
                <w:szCs w:val="18"/>
              </w:rPr>
            </w:pPr>
            <w:r>
              <w:rPr>
                <w:rFonts w:eastAsia="Calibri"/>
                <w:b/>
                <w:kern w:val="0"/>
                <w:sz w:val="18"/>
                <w:szCs w:val="18"/>
                <w:lang w:val="ru-RU" w:eastAsia="en-US" w:bidi="ar-SA"/>
              </w:rPr>
              <w:t xml:space="preserve"> </w:t>
            </w:r>
            <w:r>
              <w:rPr>
                <w:rFonts w:eastAsia="Calibri"/>
                <w:b/>
                <w:kern w:val="0"/>
                <w:sz w:val="18"/>
                <w:szCs w:val="18"/>
                <w:lang w:val="ru-RU" w:eastAsia="en-US" w:bidi="ar-SA"/>
              </w:rPr>
              <w:t>Администрация муниципального образования</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532 708,1</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196 892,1</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37,0</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24,5</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933</w:t>
            </w:r>
          </w:p>
          <w:p>
            <w:pPr>
              <w:pStyle w:val="Normal"/>
              <w:widowControl/>
              <w:spacing w:before="0" w:after="0"/>
              <w:jc w:val="center"/>
              <w:rPr>
                <w:b/>
                <w:sz w:val="18"/>
                <w:szCs w:val="18"/>
              </w:rPr>
            </w:pPr>
            <w:r>
              <w:rPr>
                <w:rFonts w:eastAsia="Calibri"/>
                <w:b/>
                <w:kern w:val="0"/>
                <w:sz w:val="18"/>
                <w:szCs w:val="18"/>
                <w:lang w:val="ru-RU" w:eastAsia="en-US" w:bidi="ar-SA"/>
              </w:rPr>
              <w:t>Окружной Совет депутатов</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4 624,3</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1 851,5</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40,0</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0,2</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934</w:t>
            </w:r>
          </w:p>
          <w:p>
            <w:pPr>
              <w:pStyle w:val="Normal"/>
              <w:widowControl/>
              <w:spacing w:before="0" w:after="0"/>
              <w:jc w:val="center"/>
              <w:rPr>
                <w:b/>
                <w:sz w:val="18"/>
                <w:szCs w:val="18"/>
              </w:rPr>
            </w:pPr>
            <w:r>
              <w:rPr>
                <w:rFonts w:eastAsia="Calibri"/>
                <w:b/>
                <w:kern w:val="0"/>
                <w:sz w:val="18"/>
                <w:szCs w:val="18"/>
                <w:lang w:val="ru-RU" w:eastAsia="en-US" w:bidi="ar-SA"/>
              </w:rPr>
              <w:t xml:space="preserve"> </w:t>
            </w:r>
            <w:r>
              <w:rPr>
                <w:rFonts w:eastAsia="Calibri"/>
                <w:b/>
                <w:kern w:val="0"/>
                <w:sz w:val="18"/>
                <w:szCs w:val="18"/>
                <w:lang w:val="ru-RU" w:eastAsia="en-US" w:bidi="ar-SA"/>
              </w:rPr>
              <w:t>Контрольно-ревизионная комиссия</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3 165,2</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1 466,5</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46,3</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0,2</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935</w:t>
            </w:r>
          </w:p>
          <w:p>
            <w:pPr>
              <w:pStyle w:val="Normal"/>
              <w:widowControl/>
              <w:spacing w:before="0" w:after="0"/>
              <w:jc w:val="center"/>
              <w:rPr>
                <w:b/>
                <w:sz w:val="18"/>
                <w:szCs w:val="18"/>
              </w:rPr>
            </w:pPr>
            <w:r>
              <w:rPr>
                <w:rFonts w:eastAsia="Calibri"/>
                <w:b/>
                <w:iCs/>
                <w:kern w:val="0"/>
                <w:sz w:val="18"/>
                <w:szCs w:val="18"/>
                <w:lang w:val="ru-RU" w:eastAsia="en-US" w:bidi="ar-SA"/>
              </w:rPr>
              <w:t>Ленинский территориальный комитет</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12 492,3</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4 129,0</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33,1</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0,5</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936</w:t>
            </w:r>
          </w:p>
          <w:p>
            <w:pPr>
              <w:pStyle w:val="Normal"/>
              <w:widowControl/>
              <w:spacing w:before="0" w:after="0"/>
              <w:jc w:val="center"/>
              <w:rPr>
                <w:b/>
                <w:sz w:val="18"/>
                <w:szCs w:val="18"/>
              </w:rPr>
            </w:pPr>
            <w:r>
              <w:rPr>
                <w:rFonts w:eastAsia="Calibri"/>
                <w:b/>
                <w:kern w:val="0"/>
                <w:sz w:val="18"/>
                <w:szCs w:val="18"/>
                <w:lang w:val="ru-RU" w:eastAsia="en-US" w:bidi="ar-SA"/>
              </w:rPr>
              <w:t xml:space="preserve">Мурыгинский </w:t>
            </w:r>
            <w:r>
              <w:rPr>
                <w:rFonts w:eastAsia="Calibri"/>
                <w:b/>
                <w:iCs/>
                <w:kern w:val="0"/>
                <w:sz w:val="18"/>
                <w:szCs w:val="18"/>
                <w:lang w:val="ru-RU" w:eastAsia="en-US" w:bidi="ar-SA"/>
              </w:rPr>
              <w:t>территориальный комитет</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18 493,3</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6 362,1</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34,4</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0,8</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937</w:t>
            </w:r>
          </w:p>
          <w:p>
            <w:pPr>
              <w:pStyle w:val="Normal"/>
              <w:widowControl/>
              <w:spacing w:before="0" w:after="0"/>
              <w:jc w:val="center"/>
              <w:rPr>
                <w:b/>
                <w:sz w:val="18"/>
                <w:szCs w:val="18"/>
              </w:rPr>
            </w:pPr>
            <w:r>
              <w:rPr>
                <w:rFonts w:eastAsia="Calibri"/>
                <w:b/>
                <w:kern w:val="0"/>
                <w:sz w:val="18"/>
                <w:szCs w:val="18"/>
                <w:lang w:val="ru-RU" w:eastAsia="en-US" w:bidi="ar-SA"/>
              </w:rPr>
              <w:t xml:space="preserve">Прудковский </w:t>
            </w:r>
            <w:r>
              <w:rPr>
                <w:rFonts w:eastAsia="Calibri"/>
                <w:b/>
                <w:iCs/>
                <w:kern w:val="0"/>
                <w:sz w:val="18"/>
                <w:szCs w:val="18"/>
                <w:lang w:val="ru-RU" w:eastAsia="en-US" w:bidi="ar-SA"/>
              </w:rPr>
              <w:t>территориальный комитет</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9 758,2</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3 899,5</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40,0</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0,5</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938</w:t>
            </w:r>
          </w:p>
          <w:p>
            <w:pPr>
              <w:pStyle w:val="Normal"/>
              <w:widowControl/>
              <w:spacing w:before="0" w:after="0"/>
              <w:jc w:val="center"/>
              <w:rPr>
                <w:b/>
                <w:sz w:val="18"/>
                <w:szCs w:val="18"/>
              </w:rPr>
            </w:pPr>
            <w:r>
              <w:rPr>
                <w:rFonts w:eastAsia="Calibri"/>
                <w:b/>
                <w:kern w:val="0"/>
                <w:sz w:val="18"/>
                <w:szCs w:val="18"/>
                <w:lang w:val="ru-RU" w:eastAsia="en-US" w:bidi="ar-SA"/>
              </w:rPr>
              <w:t xml:space="preserve">Стодолищенский </w:t>
            </w:r>
            <w:r>
              <w:rPr>
                <w:rFonts w:eastAsia="Calibri"/>
                <w:b/>
                <w:iCs/>
                <w:kern w:val="0"/>
                <w:sz w:val="18"/>
                <w:szCs w:val="18"/>
                <w:lang w:val="ru-RU" w:eastAsia="en-US" w:bidi="ar-SA"/>
              </w:rPr>
              <w:t>территориальный комитет</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13 685,3</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5 677,6</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41,5</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0,7</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939</w:t>
            </w:r>
          </w:p>
          <w:p>
            <w:pPr>
              <w:pStyle w:val="Normal"/>
              <w:widowControl/>
              <w:spacing w:before="0" w:after="0"/>
              <w:jc w:val="center"/>
              <w:rPr>
                <w:b/>
                <w:sz w:val="18"/>
                <w:szCs w:val="18"/>
              </w:rPr>
            </w:pPr>
            <w:r>
              <w:rPr>
                <w:rFonts w:eastAsia="Calibri"/>
                <w:b/>
                <w:kern w:val="0"/>
                <w:sz w:val="18"/>
                <w:szCs w:val="18"/>
                <w:lang w:val="ru-RU" w:eastAsia="en-US" w:bidi="ar-SA"/>
              </w:rPr>
              <w:t xml:space="preserve">Шаталовский </w:t>
            </w:r>
            <w:r>
              <w:rPr>
                <w:rFonts w:eastAsia="Calibri"/>
                <w:b/>
                <w:iCs/>
                <w:kern w:val="0"/>
                <w:sz w:val="18"/>
                <w:szCs w:val="18"/>
                <w:lang w:val="ru-RU" w:eastAsia="en-US" w:bidi="ar-SA"/>
              </w:rPr>
              <w:t>территориальный комитет</w:t>
            </w:r>
          </w:p>
        </w:tc>
        <w:tc>
          <w:tcPr>
            <w:tcW w:w="184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18 553,9</w:t>
            </w:r>
          </w:p>
        </w:tc>
        <w:tc>
          <w:tcPr>
            <w:tcW w:w="1700"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4 552,9</w:t>
            </w:r>
          </w:p>
        </w:tc>
        <w:tc>
          <w:tcPr>
            <w:tcW w:w="1277"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24,5</w:t>
            </w:r>
          </w:p>
        </w:tc>
        <w:tc>
          <w:tcPr>
            <w:tcW w:w="1134" w:type="dxa"/>
            <w:tcBorders/>
            <w:vAlign w:val="center"/>
          </w:tcPr>
          <w:p>
            <w:pPr>
              <w:pStyle w:val="Normal"/>
              <w:widowControl/>
              <w:spacing w:before="0" w:after="0"/>
              <w:jc w:val="center"/>
              <w:rPr>
                <w:sz w:val="18"/>
                <w:szCs w:val="18"/>
              </w:rPr>
            </w:pPr>
            <w:r>
              <w:rPr>
                <w:rFonts w:eastAsia="Calibri"/>
                <w:kern w:val="0"/>
                <w:sz w:val="18"/>
                <w:szCs w:val="18"/>
                <w:lang w:val="ru-RU" w:eastAsia="en-US" w:bidi="ar-SA"/>
              </w:rPr>
              <w:t>0,5</w:t>
            </w:r>
          </w:p>
        </w:tc>
      </w:tr>
      <w:tr>
        <w:trPr/>
        <w:tc>
          <w:tcPr>
            <w:tcW w:w="4076" w:type="dxa"/>
            <w:tcBorders/>
          </w:tcPr>
          <w:p>
            <w:pPr>
              <w:pStyle w:val="Normal"/>
              <w:widowControl/>
              <w:spacing w:before="0" w:after="0"/>
              <w:jc w:val="center"/>
              <w:rPr>
                <w:b/>
                <w:sz w:val="18"/>
                <w:szCs w:val="18"/>
              </w:rPr>
            </w:pPr>
            <w:r>
              <w:rPr>
                <w:rFonts w:eastAsia="Calibri"/>
                <w:b/>
                <w:kern w:val="0"/>
                <w:sz w:val="18"/>
                <w:szCs w:val="18"/>
                <w:lang w:val="ru-RU" w:eastAsia="en-US" w:bidi="ar-SA"/>
              </w:rPr>
              <w:t>ИТОГО:</w:t>
            </w:r>
          </w:p>
        </w:tc>
        <w:tc>
          <w:tcPr>
            <w:tcW w:w="1844" w:type="dxa"/>
            <w:tcBorders/>
            <w:vAlign w:val="center"/>
          </w:tcPr>
          <w:p>
            <w:pPr>
              <w:pStyle w:val="Normal"/>
              <w:widowControl/>
              <w:spacing w:before="0" w:after="0"/>
              <w:jc w:val="center"/>
              <w:rPr>
                <w:b/>
                <w:sz w:val="18"/>
                <w:szCs w:val="18"/>
              </w:rPr>
            </w:pPr>
            <w:r>
              <w:rPr>
                <w:rFonts w:eastAsia="Calibri"/>
                <w:b/>
                <w:kern w:val="0"/>
                <w:sz w:val="18"/>
                <w:szCs w:val="18"/>
                <w:lang w:val="ru-RU" w:eastAsia="en-US" w:bidi="ar-SA"/>
              </w:rPr>
              <w:t>1 913 849,1</w:t>
            </w:r>
          </w:p>
        </w:tc>
        <w:tc>
          <w:tcPr>
            <w:tcW w:w="1700" w:type="dxa"/>
            <w:tcBorders/>
            <w:vAlign w:val="center"/>
          </w:tcPr>
          <w:p>
            <w:pPr>
              <w:pStyle w:val="Normal"/>
              <w:widowControl/>
              <w:spacing w:before="0" w:after="0"/>
              <w:jc w:val="center"/>
              <w:rPr>
                <w:b/>
                <w:sz w:val="18"/>
                <w:szCs w:val="18"/>
              </w:rPr>
            </w:pPr>
            <w:r>
              <w:rPr>
                <w:rFonts w:eastAsia="Calibri"/>
                <w:b/>
                <w:kern w:val="0"/>
                <w:sz w:val="18"/>
                <w:szCs w:val="18"/>
                <w:lang w:val="ru-RU" w:eastAsia="en-US" w:bidi="ar-SA"/>
              </w:rPr>
              <w:t>804 870,6</w:t>
            </w:r>
          </w:p>
        </w:tc>
        <w:tc>
          <w:tcPr>
            <w:tcW w:w="1277" w:type="dxa"/>
            <w:tcBorders/>
            <w:vAlign w:val="center"/>
          </w:tcPr>
          <w:p>
            <w:pPr>
              <w:pStyle w:val="Normal"/>
              <w:widowControl/>
              <w:spacing w:before="0" w:after="0"/>
              <w:jc w:val="center"/>
              <w:rPr>
                <w:b/>
                <w:sz w:val="18"/>
                <w:szCs w:val="18"/>
              </w:rPr>
            </w:pPr>
            <w:r>
              <w:rPr>
                <w:rFonts w:eastAsia="Calibri"/>
                <w:b/>
                <w:kern w:val="0"/>
                <w:sz w:val="18"/>
                <w:szCs w:val="18"/>
                <w:lang w:val="ru-RU" w:eastAsia="en-US" w:bidi="ar-SA"/>
              </w:rPr>
              <w:t>42,1</w:t>
            </w:r>
          </w:p>
        </w:tc>
        <w:tc>
          <w:tcPr>
            <w:tcW w:w="1134" w:type="dxa"/>
            <w:tcBorders/>
            <w:vAlign w:val="center"/>
          </w:tcPr>
          <w:p>
            <w:pPr>
              <w:pStyle w:val="Normal"/>
              <w:widowControl/>
              <w:spacing w:before="0" w:after="0"/>
              <w:jc w:val="center"/>
              <w:rPr>
                <w:b/>
                <w:sz w:val="18"/>
                <w:szCs w:val="18"/>
              </w:rPr>
            </w:pPr>
            <w:r>
              <w:rPr>
                <w:rFonts w:eastAsia="Calibri"/>
                <w:b/>
                <w:kern w:val="0"/>
                <w:sz w:val="18"/>
                <w:szCs w:val="18"/>
                <w:lang w:val="ru-RU" w:eastAsia="en-US" w:bidi="ar-SA"/>
              </w:rPr>
              <w:t>100</w:t>
            </w:r>
          </w:p>
        </w:tc>
      </w:tr>
    </w:tbl>
    <w:p>
      <w:pPr>
        <w:pStyle w:val="Normal"/>
        <w:ind w:firstLine="709"/>
        <w:jc w:val="both"/>
        <w:rPr>
          <w:szCs w:val="28"/>
        </w:rPr>
      </w:pPr>
      <w:r>
        <w:rPr>
          <w:szCs w:val="28"/>
        </w:rPr>
      </w:r>
    </w:p>
    <w:p>
      <w:pPr>
        <w:pStyle w:val="Normal"/>
        <w:ind w:firstLine="709"/>
        <w:jc w:val="both"/>
        <w:rPr>
          <w:szCs w:val="28"/>
        </w:rPr>
      </w:pPr>
      <w:r>
        <w:rPr>
          <w:szCs w:val="28"/>
        </w:rPr>
        <w:t xml:space="preserve">В структуре расходов муниципального образования «Починковский муниципальный округ» Смоленской области наибольшую долю занимает Управление образования – 56,6%, наименьшую Контрольно-ревизионная комиссия – 0,2%. </w:t>
      </w:r>
    </w:p>
    <w:p>
      <w:pPr>
        <w:pStyle w:val="Normal"/>
        <w:ind w:firstLine="709"/>
        <w:jc w:val="both"/>
        <w:rPr>
          <w:szCs w:val="28"/>
        </w:rPr>
      </w:pPr>
      <w:r>
        <w:rPr>
          <w:szCs w:val="28"/>
        </w:rPr>
      </w:r>
    </w:p>
    <w:p>
      <w:pPr>
        <w:pStyle w:val="Normal"/>
        <w:ind w:firstLine="709"/>
        <w:rPr>
          <w:szCs w:val="28"/>
        </w:rPr>
      </w:pPr>
      <w:r>
        <w:rPr>
          <w:b/>
          <w:szCs w:val="28"/>
        </w:rPr>
        <w:t xml:space="preserve">По вопросу 4.2.4. </w:t>
      </w:r>
      <w:r>
        <w:rPr>
          <w:b/>
          <w:bCs/>
          <w:szCs w:val="28"/>
        </w:rPr>
        <w:t>Анализ исполнения бюджетных ассигнований на реализацию муниципальных программ и непрограммных направлений деятельности.</w:t>
      </w:r>
      <w:r>
        <w:rPr>
          <w:b/>
          <w:szCs w:val="28"/>
        </w:rPr>
        <w:t xml:space="preserve"> </w:t>
      </w:r>
    </w:p>
    <w:p>
      <w:pPr>
        <w:pStyle w:val="Normal"/>
        <w:ind w:firstLine="709"/>
        <w:jc w:val="both"/>
        <w:rPr>
          <w:szCs w:val="28"/>
        </w:rPr>
      </w:pPr>
      <w:r>
        <w:rPr>
          <w:szCs w:val="28"/>
        </w:rPr>
        <w:t>Разработка и реализация муниципальных программ осуществлялась в соответствии с Порядком принятия решений о разработке муниципальных программ, их формирования и реализация в муниципальном образовании «Починковский муниципальный округ» Смоленской области, утвержденного постановлением Администрации муниципального образования «Починковский муниципальный округ» Смоленской области</w:t>
      </w:r>
      <w:r>
        <w:rPr>
          <w:rFonts w:eastAsia="Calibri" w:cs="" w:ascii="Calibri" w:hAnsi="Calibri" w:asciiTheme="minorHAnsi" w:cstheme="minorBidi" w:hAnsiTheme="minorHAnsi"/>
          <w:color w:val="000000"/>
          <w:szCs w:val="28"/>
        </w:rPr>
        <w:t xml:space="preserve"> </w:t>
      </w:r>
      <w:r>
        <w:rPr>
          <w:szCs w:val="28"/>
        </w:rPr>
        <w:t xml:space="preserve">от 05.03.2026 №42-адм . </w:t>
      </w:r>
    </w:p>
    <w:p>
      <w:pPr>
        <w:pStyle w:val="Normal"/>
        <w:ind w:firstLine="709"/>
        <w:jc w:val="both"/>
        <w:rPr>
          <w:szCs w:val="28"/>
        </w:rPr>
      </w:pPr>
      <w:r>
        <w:rPr>
          <w:szCs w:val="28"/>
        </w:rPr>
        <w:t xml:space="preserve"> </w:t>
      </w:r>
      <w:r>
        <w:rPr>
          <w:szCs w:val="28"/>
        </w:rPr>
        <w:t xml:space="preserve">За 1 полугодие 2026 года муниципальным образованием «Починковский муниципальный округ» Смоленской области реализовывались 28 муниципальные программы. </w:t>
      </w:r>
    </w:p>
    <w:p>
      <w:pPr>
        <w:pStyle w:val="Normal"/>
        <w:ind w:firstLine="709"/>
        <w:jc w:val="both"/>
        <w:rPr>
          <w:rFonts w:eastAsia="Times New Roman"/>
          <w:b/>
          <w:iCs/>
          <w:color w:val="000000"/>
          <w:sz w:val="20"/>
          <w:szCs w:val="20"/>
          <w:lang w:eastAsia="ar-SA"/>
        </w:rPr>
      </w:pPr>
      <w:r>
        <w:rPr>
          <w:rFonts w:eastAsia="Times New Roman"/>
          <w:b/>
          <w:szCs w:val="28"/>
          <w:lang w:eastAsia="ar-SA"/>
        </w:rPr>
        <w:t>Анализ исполнения муниципальных программ муниципального образования «Починковский муниципальный округ» Смоленской области за 1 полугодие 2026 года представлен в Таблице №5:</w:t>
      </w:r>
    </w:p>
    <w:p>
      <w:pPr>
        <w:pStyle w:val="Normal"/>
        <w:widowControl w:val="false"/>
        <w:suppressAutoHyphens w:val="true"/>
        <w:ind w:firstLine="709"/>
        <w:jc w:val="right"/>
        <w:rPr>
          <w:rFonts w:eastAsia="Times New Roman"/>
          <w:b/>
          <w:iCs/>
          <w:color w:val="000000"/>
          <w:sz w:val="20"/>
          <w:szCs w:val="20"/>
          <w:lang w:eastAsia="ar-SA"/>
        </w:rPr>
      </w:pPr>
      <w:r>
        <w:rPr>
          <w:rFonts w:eastAsia="Times New Roman"/>
          <w:b/>
          <w:iCs/>
          <w:color w:val="000000"/>
          <w:sz w:val="20"/>
          <w:szCs w:val="20"/>
          <w:lang w:eastAsia="ar-SA"/>
        </w:rPr>
        <w:t>(тыс. рублей)</w:t>
      </w:r>
    </w:p>
    <w:tbl>
      <w:tblPr>
        <w:tblW w:w="9923"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566"/>
        <w:gridCol w:w="5387"/>
        <w:gridCol w:w="1559"/>
        <w:gridCol w:w="1134"/>
        <w:gridCol w:w="1277"/>
      </w:tblGrid>
      <w:tr>
        <w:trPr>
          <w:trHeight w:val="422" w:hRule="atLeast"/>
        </w:trPr>
        <w:tc>
          <w:tcPr>
            <w:tcW w:w="566" w:type="dxa"/>
            <w:vMerge w:val="restart"/>
            <w:tcBorders>
              <w:top w:val="single" w:sz="4" w:space="0" w:color="000000"/>
              <w:left w:val="single" w:sz="4" w:space="0" w:color="000000"/>
              <w:bottom w:val="single" w:sz="4" w:space="0" w:color="000000"/>
              <w:right w:val="single" w:sz="4" w:space="0" w:color="000000"/>
            </w:tcBorders>
          </w:tcPr>
          <w:p>
            <w:pPr>
              <w:pStyle w:val="Normal"/>
              <w:ind w:firstLine="650" w:left="-83"/>
              <w:jc w:val="center"/>
              <w:rPr>
                <w:rFonts w:eastAsia="Times New Roman"/>
                <w:b/>
                <w:sz w:val="18"/>
                <w:szCs w:val="18"/>
              </w:rPr>
            </w:pPr>
            <w:r>
              <w:rPr>
                <w:rFonts w:eastAsia="Times New Roman"/>
                <w:b/>
                <w:sz w:val="18"/>
                <w:szCs w:val="18"/>
              </w:rPr>
              <w:t>№№</w:t>
            </w:r>
          </w:p>
          <w:p>
            <w:pPr>
              <w:pStyle w:val="Normal"/>
              <w:ind w:firstLine="650" w:left="-83"/>
              <w:jc w:val="center"/>
              <w:rPr>
                <w:rFonts w:eastAsia="Times New Roman"/>
                <w:b/>
                <w:sz w:val="18"/>
                <w:szCs w:val="18"/>
              </w:rPr>
            </w:pPr>
            <w:r>
              <w:rPr>
                <w:rFonts w:eastAsia="Times New Roman"/>
                <w:b/>
                <w:sz w:val="18"/>
                <w:szCs w:val="18"/>
              </w:rPr>
              <w:t xml:space="preserve"> </w:t>
            </w:r>
            <w:r>
              <w:rPr>
                <w:rFonts w:eastAsia="Times New Roman"/>
                <w:b/>
                <w:sz w:val="18"/>
                <w:szCs w:val="18"/>
              </w:rPr>
              <w:t>п/п</w:t>
            </w:r>
          </w:p>
        </w:tc>
        <w:tc>
          <w:tcPr>
            <w:tcW w:w="5387"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rFonts w:eastAsia="Times New Roman"/>
                <w:b/>
                <w:sz w:val="18"/>
                <w:szCs w:val="18"/>
              </w:rPr>
            </w:pPr>
            <w:r>
              <w:rPr>
                <w:rFonts w:eastAsia="Times New Roman"/>
                <w:b/>
                <w:sz w:val="18"/>
                <w:szCs w:val="18"/>
              </w:rPr>
              <w:t>Наименование муниципальной программы</w:t>
            </w:r>
          </w:p>
        </w:tc>
        <w:tc>
          <w:tcPr>
            <w:tcW w:w="1559" w:type="dxa"/>
            <w:vMerge w:val="restart"/>
            <w:tcBorders>
              <w:top w:val="single" w:sz="4" w:space="0" w:color="000000"/>
              <w:left w:val="single" w:sz="4" w:space="0" w:color="000000"/>
              <w:bottom w:val="single" w:sz="4" w:space="0" w:color="000000"/>
              <w:right w:val="single" w:sz="4" w:space="0" w:color="000000"/>
            </w:tcBorders>
          </w:tcPr>
          <w:p>
            <w:pPr>
              <w:pStyle w:val="Normal"/>
              <w:ind w:left="-110" w:right="-108"/>
              <w:jc w:val="center"/>
              <w:rPr>
                <w:rFonts w:eastAsia="Times New Roman"/>
                <w:b/>
                <w:sz w:val="18"/>
                <w:szCs w:val="18"/>
              </w:rPr>
            </w:pPr>
            <w:r>
              <w:rPr>
                <w:rFonts w:eastAsia="Times New Roman"/>
                <w:b/>
                <w:sz w:val="18"/>
                <w:szCs w:val="18"/>
              </w:rPr>
              <w:t>Объем ассигнований, предусмотренный уточненным планом</w:t>
            </w:r>
          </w:p>
          <w:p>
            <w:pPr>
              <w:pStyle w:val="Normal"/>
              <w:ind w:left="-110" w:right="-108"/>
              <w:jc w:val="center"/>
              <w:rPr>
                <w:rFonts w:eastAsia="Times New Roman"/>
                <w:b/>
                <w:sz w:val="18"/>
                <w:szCs w:val="18"/>
              </w:rPr>
            </w:pPr>
            <w:r>
              <w:rPr>
                <w:rFonts w:eastAsia="Times New Roman"/>
                <w:b/>
                <w:sz w:val="18"/>
                <w:szCs w:val="18"/>
              </w:rPr>
              <w:t>(тыс. руб.)</w:t>
            </w:r>
          </w:p>
        </w:tc>
        <w:tc>
          <w:tcPr>
            <w:tcW w:w="1134" w:type="dxa"/>
            <w:vMerge w:val="restart"/>
            <w:tcBorders>
              <w:top w:val="single" w:sz="4" w:space="0" w:color="000000"/>
              <w:left w:val="single" w:sz="4" w:space="0" w:color="000000"/>
              <w:bottom w:val="single" w:sz="4" w:space="0" w:color="000000"/>
              <w:right w:val="single" w:sz="4" w:space="0" w:color="000000"/>
            </w:tcBorders>
          </w:tcPr>
          <w:p>
            <w:pPr>
              <w:pStyle w:val="Normal"/>
              <w:ind w:left="-101" w:right="-132"/>
              <w:jc w:val="center"/>
              <w:rPr>
                <w:rFonts w:eastAsia="Times New Roman"/>
                <w:b/>
                <w:sz w:val="18"/>
                <w:szCs w:val="18"/>
              </w:rPr>
            </w:pPr>
            <w:r>
              <w:rPr>
                <w:rFonts w:eastAsia="Times New Roman"/>
                <w:b/>
                <w:sz w:val="18"/>
                <w:szCs w:val="18"/>
              </w:rPr>
              <w:t>Исполнено,</w:t>
            </w:r>
          </w:p>
          <w:p>
            <w:pPr>
              <w:pStyle w:val="Normal"/>
              <w:ind w:left="-101" w:right="-132"/>
              <w:jc w:val="center"/>
              <w:rPr>
                <w:rFonts w:eastAsia="Times New Roman"/>
                <w:b/>
                <w:sz w:val="18"/>
                <w:szCs w:val="18"/>
              </w:rPr>
            </w:pPr>
            <w:r>
              <w:rPr>
                <w:rFonts w:eastAsia="Times New Roman"/>
                <w:b/>
                <w:sz w:val="18"/>
                <w:szCs w:val="18"/>
              </w:rPr>
              <w:t>тыс. руб.</w:t>
            </w:r>
          </w:p>
        </w:tc>
        <w:tc>
          <w:tcPr>
            <w:tcW w:w="1277" w:type="dxa"/>
            <w:tcBorders>
              <w:top w:val="single" w:sz="4" w:space="0" w:color="000000"/>
              <w:left w:val="single" w:sz="4" w:space="0" w:color="000000"/>
              <w:right w:val="single" w:sz="4" w:space="0" w:color="000000"/>
            </w:tcBorders>
          </w:tcPr>
          <w:p>
            <w:pPr>
              <w:pStyle w:val="Normal"/>
              <w:widowControl w:val="false"/>
              <w:jc w:val="center"/>
              <w:rPr>
                <w:rFonts w:eastAsia="Times New Roman"/>
                <w:b/>
                <w:sz w:val="18"/>
                <w:szCs w:val="18"/>
              </w:rPr>
            </w:pPr>
            <w:r>
              <w:rPr>
                <w:rFonts w:eastAsia="Times New Roman"/>
                <w:b/>
                <w:sz w:val="18"/>
                <w:szCs w:val="18"/>
              </w:rPr>
              <w:t>%</w:t>
            </w:r>
          </w:p>
          <w:p>
            <w:pPr>
              <w:pStyle w:val="Normal"/>
              <w:widowControl w:val="false"/>
              <w:jc w:val="center"/>
              <w:rPr>
                <w:rFonts w:eastAsia="Times New Roman"/>
                <w:b/>
                <w:sz w:val="18"/>
                <w:szCs w:val="18"/>
              </w:rPr>
            </w:pPr>
            <w:r>
              <w:rPr>
                <w:rFonts w:eastAsia="Times New Roman"/>
                <w:b/>
                <w:sz w:val="18"/>
                <w:szCs w:val="18"/>
              </w:rPr>
              <w:t>исполнения</w:t>
            </w:r>
          </w:p>
        </w:tc>
      </w:tr>
      <w:tr>
        <w:trPr>
          <w:trHeight w:val="841" w:hRule="atLeast"/>
        </w:trPr>
        <w:tc>
          <w:tcPr>
            <w:tcW w:w="566" w:type="dxa"/>
            <w:vMerge w:val="continue"/>
            <w:tcBorders>
              <w:left w:val="single" w:sz="4" w:space="0" w:color="000000"/>
              <w:bottom w:val="single" w:sz="4" w:space="0" w:color="000000"/>
              <w:right w:val="single" w:sz="4" w:space="0" w:color="000000"/>
            </w:tcBorders>
          </w:tcPr>
          <w:p>
            <w:pPr>
              <w:pStyle w:val="Normal"/>
              <w:tabs>
                <w:tab w:val="clear" w:pos="708"/>
                <w:tab w:val="left" w:pos="0" w:leader="none"/>
              </w:tabs>
              <w:ind w:firstLine="567" w:right="140"/>
              <w:jc w:val="both"/>
              <w:rPr>
                <w:rFonts w:eastAsia="Times New Roman"/>
                <w:b/>
                <w:sz w:val="18"/>
                <w:szCs w:val="18"/>
              </w:rPr>
            </w:pPr>
            <w:r>
              <w:rPr>
                <w:rFonts w:eastAsia="Times New Roman"/>
                <w:b/>
                <w:sz w:val="18"/>
                <w:szCs w:val="18"/>
              </w:rPr>
            </w:r>
          </w:p>
        </w:tc>
        <w:tc>
          <w:tcPr>
            <w:tcW w:w="5387" w:type="dxa"/>
            <w:vMerge w:val="continue"/>
            <w:tcBorders>
              <w:left w:val="single" w:sz="4" w:space="0" w:color="000000"/>
              <w:bottom w:val="single" w:sz="4" w:space="0" w:color="000000"/>
              <w:right w:val="single" w:sz="4" w:space="0" w:color="000000"/>
            </w:tcBorders>
          </w:tcPr>
          <w:p>
            <w:pPr>
              <w:pStyle w:val="Normal"/>
              <w:jc w:val="center"/>
              <w:rPr>
                <w:rFonts w:eastAsia="Times New Roman"/>
                <w:b/>
                <w:sz w:val="18"/>
                <w:szCs w:val="18"/>
              </w:rPr>
            </w:pPr>
            <w:r>
              <w:rPr>
                <w:rFonts w:eastAsia="Times New Roman"/>
                <w:b/>
                <w:sz w:val="18"/>
                <w:szCs w:val="18"/>
              </w:rPr>
            </w:r>
          </w:p>
        </w:tc>
        <w:tc>
          <w:tcPr>
            <w:tcW w:w="1559" w:type="dxa"/>
            <w:vMerge w:val="continue"/>
            <w:tcBorders>
              <w:left w:val="single" w:sz="4" w:space="0" w:color="000000"/>
              <w:bottom w:val="single" w:sz="4" w:space="0" w:color="000000"/>
              <w:right w:val="single" w:sz="4" w:space="0" w:color="000000"/>
            </w:tcBorders>
          </w:tcPr>
          <w:p>
            <w:pPr>
              <w:pStyle w:val="Normal"/>
              <w:ind w:left="-110" w:right="-108"/>
              <w:jc w:val="center"/>
              <w:rPr>
                <w:rFonts w:eastAsia="Times New Roman"/>
                <w:b/>
                <w:sz w:val="18"/>
                <w:szCs w:val="18"/>
              </w:rPr>
            </w:pPr>
            <w:r>
              <w:rPr>
                <w:rFonts w:eastAsia="Times New Roman"/>
                <w:b/>
                <w:sz w:val="18"/>
                <w:szCs w:val="18"/>
              </w:rPr>
            </w:r>
          </w:p>
        </w:tc>
        <w:tc>
          <w:tcPr>
            <w:tcW w:w="1134" w:type="dxa"/>
            <w:vMerge w:val="continue"/>
            <w:tcBorders>
              <w:left w:val="single" w:sz="4" w:space="0" w:color="000000"/>
              <w:bottom w:val="single" w:sz="4" w:space="0" w:color="000000"/>
              <w:right w:val="single" w:sz="4" w:space="0" w:color="000000"/>
            </w:tcBorders>
          </w:tcPr>
          <w:p>
            <w:pPr>
              <w:pStyle w:val="Normal"/>
              <w:ind w:left="-101" w:right="-132"/>
              <w:jc w:val="center"/>
              <w:rPr>
                <w:rFonts w:eastAsia="Times New Roman"/>
                <w:b/>
                <w:sz w:val="18"/>
                <w:szCs w:val="18"/>
              </w:rPr>
            </w:pPr>
            <w:r>
              <w:rPr>
                <w:rFonts w:eastAsia="Times New Roman"/>
                <w:b/>
                <w:sz w:val="18"/>
                <w:szCs w:val="18"/>
              </w:rPr>
            </w:r>
          </w:p>
        </w:tc>
        <w:tc>
          <w:tcPr>
            <w:tcW w:w="1277" w:type="dxa"/>
            <w:tcBorders>
              <w:left w:val="single" w:sz="4" w:space="0" w:color="000000"/>
              <w:bottom w:val="single" w:sz="4" w:space="0" w:color="000000"/>
              <w:right w:val="single" w:sz="4" w:space="0" w:color="000000"/>
            </w:tcBorders>
          </w:tcPr>
          <w:p>
            <w:pPr>
              <w:pStyle w:val="Normal"/>
              <w:widowControl w:val="false"/>
              <w:ind w:left="-87" w:right="-108"/>
              <w:jc w:val="center"/>
              <w:rPr>
                <w:rFonts w:eastAsia="Times New Roman"/>
                <w:b/>
                <w:sz w:val="18"/>
                <w:szCs w:val="18"/>
              </w:rPr>
            </w:pPr>
            <w:r>
              <w:rPr>
                <w:rFonts w:eastAsia="Times New Roman"/>
                <w:b/>
                <w:sz w:val="18"/>
                <w:szCs w:val="18"/>
              </w:rPr>
              <w:t>к уточненной росписи</w:t>
            </w:r>
          </w:p>
          <w:p>
            <w:pPr>
              <w:pStyle w:val="Normal"/>
              <w:widowControl w:val="false"/>
              <w:jc w:val="center"/>
              <w:rPr>
                <w:rFonts w:eastAsia="Times New Roman"/>
                <w:b/>
                <w:sz w:val="18"/>
                <w:szCs w:val="18"/>
              </w:rPr>
            </w:pPr>
            <w:r>
              <w:rPr>
                <w:rFonts w:eastAsia="Times New Roman"/>
                <w:b/>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eastAsia="Times New Roman"/>
                <w:sz w:val="18"/>
                <w:szCs w:val="18"/>
              </w:rPr>
            </w:pPr>
            <w:r>
              <w:rPr>
                <w:rFonts w:eastAsia="Times New Roman"/>
                <w:sz w:val="18"/>
                <w:szCs w:val="18"/>
              </w:rPr>
              <w:t>"Создание условий для эффективного муниципального управления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140 263,3</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74 520,8</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53,1</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eastAsia="Times New Roman"/>
                <w:sz w:val="18"/>
                <w:szCs w:val="18"/>
              </w:rPr>
            </w:pPr>
            <w:r>
              <w:rPr>
                <w:iCs/>
                <w:sz w:val="18"/>
                <w:szCs w:val="18"/>
              </w:rPr>
              <w:t>"Пенсии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12 118,7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5 934,6</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93" w:leader="none"/>
              </w:tabs>
              <w:ind w:left="-93" w:right="-35"/>
              <w:jc w:val="center"/>
              <w:rPr>
                <w:rFonts w:eastAsia="Times New Roman"/>
                <w:sz w:val="18"/>
                <w:szCs w:val="18"/>
              </w:rPr>
            </w:pPr>
            <w:r>
              <w:rPr>
                <w:rFonts w:eastAsia="Times New Roman"/>
                <w:sz w:val="18"/>
                <w:szCs w:val="18"/>
              </w:rPr>
              <w:t>49,0</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3</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eastAsia="Times New Roman"/>
                <w:sz w:val="18"/>
                <w:szCs w:val="18"/>
              </w:rPr>
            </w:pPr>
            <w:r>
              <w:rPr>
                <w:iCs/>
                <w:sz w:val="18"/>
                <w:szCs w:val="18"/>
              </w:rPr>
              <w:t>"Энергосбережение и повышение энергетической эффективности на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249,0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83,1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33,4</w:t>
            </w:r>
          </w:p>
        </w:tc>
      </w:tr>
      <w:tr>
        <w:trPr>
          <w:trHeight w:val="32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ind w:firstLine="650" w:left="-83"/>
              <w:jc w:val="center"/>
              <w:rPr>
                <w:rFonts w:eastAsia="Times New Roman"/>
                <w:sz w:val="18"/>
                <w:szCs w:val="18"/>
              </w:rPr>
            </w:pPr>
            <w:r>
              <w:rPr>
                <w:rFonts w:eastAsia="Times New Roman"/>
                <w:sz w:val="18"/>
                <w:szCs w:val="18"/>
              </w:rPr>
              <w:t>4</w:t>
            </w:r>
          </w:p>
          <w:p>
            <w:pPr>
              <w:pStyle w:val="Normal"/>
              <w:jc w:val="center"/>
              <w:rPr>
                <w:rFonts w:eastAsia="Times New Roman"/>
                <w:sz w:val="18"/>
                <w:szCs w:val="18"/>
              </w:rPr>
            </w:pPr>
            <w:r>
              <w:rPr>
                <w:rFonts w:eastAsia="Times New Roman"/>
                <w:sz w:val="18"/>
                <w:szCs w:val="18"/>
              </w:rPr>
              <w:t>4</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eastAsia="Times New Roman"/>
                <w:sz w:val="18"/>
                <w:szCs w:val="18"/>
              </w:rPr>
            </w:pPr>
            <w:r>
              <w:rPr>
                <w:iCs/>
                <w:sz w:val="18"/>
                <w:szCs w:val="18"/>
              </w:rPr>
              <w:t>"Комплексные меры по профилактике терроризма и экстремизма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776,7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383,9</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49,4</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5</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iCs/>
                <w:sz w:val="18"/>
                <w:szCs w:val="18"/>
              </w:rPr>
            </w:pPr>
            <w:r>
              <w:rPr>
                <w:iCs/>
                <w:sz w:val="18"/>
                <w:szCs w:val="18"/>
              </w:rPr>
              <w:t xml:space="preserve"> </w:t>
            </w:r>
            <w:r>
              <w:rPr>
                <w:iCs/>
                <w:sz w:val="18"/>
                <w:szCs w:val="18"/>
              </w:rPr>
              <w:t>«Развитие транспортной системы и дорожного хозяйства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157 862,5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37 700,2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23,9</w:t>
            </w:r>
          </w:p>
        </w:tc>
      </w:tr>
      <w:tr>
        <w:trPr>
          <w:trHeight w:val="41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6</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iCs/>
                <w:sz w:val="18"/>
                <w:szCs w:val="18"/>
              </w:rPr>
            </w:pPr>
            <w:r>
              <w:rPr>
                <w:iCs/>
                <w:sz w:val="18"/>
                <w:szCs w:val="18"/>
              </w:rPr>
              <w:t>"Управление муниципальными финансами в муниципальном образовании "Починковский муниципальный округ" Смоленской области "</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17 043,2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7 004,7</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41,1</w:t>
            </w:r>
          </w:p>
        </w:tc>
      </w:tr>
      <w:tr>
        <w:trPr>
          <w:trHeight w:val="41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7</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iCs/>
                <w:sz w:val="18"/>
                <w:szCs w:val="18"/>
              </w:rPr>
            </w:pPr>
            <w:r>
              <w:rPr>
                <w:rFonts w:eastAsia="Times New Roman"/>
                <w:bCs/>
                <w:color w:val="000000"/>
                <w:sz w:val="18"/>
                <w:szCs w:val="18"/>
                <w:lang w:eastAsia="ru-RU"/>
              </w:rPr>
              <w:t>"Комплексное развитие территорий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389 025,9</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108 445,9</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27,9</w:t>
            </w:r>
          </w:p>
        </w:tc>
      </w:tr>
      <w:tr>
        <w:trPr>
          <w:trHeight w:val="418"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8</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eastAsia="Times New Roman"/>
                <w:sz w:val="18"/>
                <w:szCs w:val="18"/>
              </w:rPr>
            </w:pPr>
            <w:r>
              <w:rPr>
                <w:rFonts w:eastAsia="Times New Roman"/>
                <w:bCs/>
                <w:color w:val="000000"/>
                <w:sz w:val="18"/>
                <w:szCs w:val="18"/>
                <w:lang w:eastAsia="ru-RU"/>
              </w:rPr>
              <w:t>"Комплексные меры по профилактике правонарушений среди детей и молодежи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271,0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rHeight w:val="315"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 w:val="left" w:pos="0" w:leader="none"/>
              </w:tabs>
              <w:ind w:right="33"/>
              <w:jc w:val="center"/>
              <w:rPr>
                <w:rFonts w:eastAsia="Times New Roman"/>
                <w:sz w:val="18"/>
                <w:szCs w:val="18"/>
              </w:rPr>
            </w:pPr>
            <w:r>
              <w:rPr>
                <w:rFonts w:eastAsia="Times New Roman"/>
                <w:sz w:val="18"/>
                <w:szCs w:val="18"/>
              </w:rPr>
              <w:t>9</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rFonts w:eastAsia="Times New Roman"/>
                <w:sz w:val="18"/>
                <w:szCs w:val="18"/>
              </w:rPr>
            </w:pPr>
            <w:r>
              <w:rPr>
                <w:rFonts w:eastAsia="Times New Roman"/>
                <w:bCs/>
                <w:color w:val="000000"/>
                <w:sz w:val="18"/>
                <w:szCs w:val="18"/>
                <w:lang w:eastAsia="ru-RU"/>
              </w:rPr>
              <w:t>"Обеспечение жильем молодых семей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2 392,1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2 392,1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100</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10</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rFonts w:eastAsia="Times New Roman"/>
                <w:sz w:val="18"/>
                <w:szCs w:val="18"/>
              </w:rPr>
            </w:pPr>
            <w:r>
              <w:rPr>
                <w:rFonts w:eastAsia="Times New Roman"/>
                <w:bCs/>
                <w:color w:val="000000"/>
                <w:sz w:val="18"/>
                <w:szCs w:val="18"/>
                <w:lang w:eastAsia="ru-RU"/>
              </w:rPr>
              <w:t>"Развитие малого и среднего предпринимательства на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2 520,0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"Управление имуществом и земельными ресурсами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16 648,7</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5 493,4</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33,0</w:t>
            </w:r>
          </w:p>
        </w:tc>
      </w:tr>
      <w:tr>
        <w:trPr>
          <w:trHeight w:val="142"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12</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"Развитие системы образования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746 952,5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423 257,6</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56,7</w:t>
            </w:r>
          </w:p>
        </w:tc>
      </w:tr>
      <w:tr>
        <w:trPr>
          <w:trHeight w:val="216"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13</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"Развитие культуры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159 170,9</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82 602,1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51,9</w:t>
            </w:r>
          </w:p>
        </w:tc>
      </w:tr>
      <w:tr>
        <w:trPr>
          <w:trHeight w:val="192"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14</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"Развитие физической культуры и спорта, укрепление общественного здоровья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22 475,8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8 352,0</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37,2</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15</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"Молодежная политика и патриотическое воспитание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124,4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65,7</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52,8</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16</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"Обеспечение безопасности гидротехнических сооружений на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260,2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17</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"Комплексные меры противодействия злоупотреблению наркотиками и их незаконному обороту в муниципальном образовании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123,4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82,5</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66,9</w:t>
            </w:r>
          </w:p>
        </w:tc>
      </w:tr>
      <w:tr>
        <w:trPr>
          <w:trHeight w:val="147"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18</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bCs/>
                <w:iCs/>
                <w:sz w:val="18"/>
                <w:szCs w:val="18"/>
              </w:rPr>
              <w:t>"Развитие градостроительной деятельности на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1 179,8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rHeight w:val="145"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19</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"Охрана окружающей среды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1 523,5</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1 280,7</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84,1</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20</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"Создание условий для обеспечения качественными услугами ЖКХ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24 317,9</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5 057,0</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20,8</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21</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"Формирование комфортной городской среды на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16 183,0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22</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"Развитие и благоустройство города Починка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27 391,6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10 483,8</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38,3</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23</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"Комплексное развитие Ленинской сельской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12 492,2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4 129,0</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33,1</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24</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"Комплексное развитие Мурыгинской сельской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16 274,0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6 362,1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39,1</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25</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"Комплексное развитие Прудковской сельской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9 758,2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3 899,5</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40,0</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26</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"Комплексное развитие Стодолищенской сельской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13 685,3</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5 677,6</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41,5</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27</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iCs/>
                <w:sz w:val="18"/>
                <w:szCs w:val="18"/>
              </w:rPr>
            </w:pPr>
            <w:r>
              <w:rPr>
                <w:rFonts w:eastAsia="Times New Roman"/>
                <w:bCs/>
                <w:color w:val="000000"/>
                <w:sz w:val="18"/>
                <w:szCs w:val="18"/>
                <w:lang w:eastAsia="ru-RU"/>
              </w:rPr>
              <w:t>"Комплексное развитие Шаталовской сельской территории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14 254,0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4 552,9</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31,9</w:t>
            </w:r>
          </w:p>
        </w:tc>
      </w:tr>
      <w:tr>
        <w:trPr>
          <w:trHeight w:val="7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eastAsia="Times New Roman"/>
                <w:sz w:val="18"/>
                <w:szCs w:val="18"/>
              </w:rPr>
            </w:pPr>
            <w:r>
              <w:rPr>
                <w:rFonts w:eastAsia="Times New Roman"/>
                <w:sz w:val="18"/>
                <w:szCs w:val="18"/>
              </w:rPr>
              <w:t>28</w:t>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108" w:leader="none"/>
              </w:tabs>
              <w:jc w:val="both"/>
              <w:rPr>
                <w:rFonts w:eastAsia="Times New Roman"/>
                <w:bCs/>
                <w:color w:val="000000"/>
                <w:sz w:val="18"/>
                <w:szCs w:val="18"/>
                <w:lang w:eastAsia="ru-RU"/>
              </w:rPr>
            </w:pPr>
            <w:r>
              <w:rPr>
                <w:rFonts w:eastAsia="Times New Roman"/>
                <w:bCs/>
                <w:color w:val="000000"/>
                <w:sz w:val="18"/>
                <w:szCs w:val="18"/>
                <w:lang w:eastAsia="ru-RU"/>
              </w:rPr>
              <w:t>"Комплексное развитие системы коммунальной инфраструктуры муниципального образования "Починковский муниципальный округ" Смоленской области"</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77 555,4</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sz w:val="18"/>
                <w:szCs w:val="18"/>
              </w:rPr>
            </w:pPr>
            <w:r>
              <w:rPr>
                <w:rFonts w:eastAsia="Times New Roman"/>
                <w:sz w:val="18"/>
                <w:szCs w:val="18"/>
              </w:rPr>
              <w:t>-</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0" w:leader="none"/>
              </w:tabs>
              <w:ind w:firstLine="332" w:right="140"/>
              <w:jc w:val="center"/>
              <w:rPr>
                <w:rFonts w:eastAsia="Times New Roman"/>
                <w:b/>
                <w:sz w:val="18"/>
                <w:szCs w:val="18"/>
              </w:rPr>
            </w:pPr>
            <w:r>
              <w:rPr>
                <w:rFonts w:eastAsia="Times New Roman"/>
                <w:b/>
                <w:sz w:val="18"/>
                <w:szCs w:val="18"/>
              </w:rPr>
            </w:r>
          </w:p>
        </w:tc>
        <w:tc>
          <w:tcPr>
            <w:tcW w:w="538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0" w:leader="none"/>
              </w:tabs>
              <w:ind w:right="140"/>
              <w:rPr>
                <w:rFonts w:eastAsia="Times New Roman"/>
                <w:b/>
                <w:sz w:val="18"/>
                <w:szCs w:val="18"/>
              </w:rPr>
            </w:pPr>
            <w:r>
              <w:rPr>
                <w:rFonts w:eastAsia="Times New Roman"/>
                <w:b/>
                <w:sz w:val="18"/>
                <w:szCs w:val="18"/>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b/>
                <w:sz w:val="18"/>
                <w:szCs w:val="18"/>
              </w:rPr>
            </w:pPr>
            <w:r>
              <w:rPr>
                <w:rFonts w:eastAsia="Times New Roman"/>
                <w:b/>
                <w:sz w:val="18"/>
                <w:szCs w:val="18"/>
              </w:rPr>
              <w:t>1 882 893,1</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518" w:leader="none"/>
                <w:tab w:val="left" w:pos="-235" w:leader="none"/>
              </w:tabs>
              <w:ind w:left="-93" w:right="-35"/>
              <w:jc w:val="center"/>
              <w:rPr>
                <w:rFonts w:eastAsia="Times New Roman"/>
                <w:b/>
                <w:sz w:val="18"/>
                <w:szCs w:val="18"/>
              </w:rPr>
            </w:pPr>
            <w:r>
              <w:rPr>
                <w:rFonts w:eastAsia="Times New Roman"/>
                <w:b/>
                <w:sz w:val="18"/>
                <w:szCs w:val="18"/>
              </w:rPr>
              <w:t>797 761,1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235" w:leader="none"/>
              </w:tabs>
              <w:ind w:left="-93" w:right="-35"/>
              <w:jc w:val="center"/>
              <w:rPr>
                <w:rFonts w:eastAsia="Times New Roman"/>
                <w:b/>
                <w:sz w:val="18"/>
                <w:szCs w:val="18"/>
              </w:rPr>
            </w:pPr>
            <w:r>
              <w:rPr>
                <w:rFonts w:eastAsia="Times New Roman"/>
                <w:b/>
                <w:sz w:val="18"/>
                <w:szCs w:val="18"/>
              </w:rPr>
              <w:t>42,4</w:t>
            </w:r>
          </w:p>
        </w:tc>
      </w:tr>
    </w:tbl>
    <w:p>
      <w:pPr>
        <w:pStyle w:val="Normal"/>
        <w:ind w:firstLine="709"/>
        <w:jc w:val="center"/>
        <w:rPr>
          <w:szCs w:val="28"/>
        </w:rPr>
      </w:pPr>
      <w:r>
        <w:rPr>
          <w:szCs w:val="28"/>
        </w:rPr>
      </w:r>
    </w:p>
    <w:p>
      <w:pPr>
        <w:pStyle w:val="Normal"/>
        <w:ind w:firstLine="709"/>
        <w:jc w:val="center"/>
        <w:rPr>
          <w:b/>
          <w:szCs w:val="28"/>
        </w:rPr>
      </w:pPr>
      <w:r>
        <w:rPr>
          <w:b/>
          <w:szCs w:val="28"/>
        </w:rPr>
        <w:t>Муниципальная программа "Создание условий для эффективного муниципального управления в муниципальном образовании "Починковский муниципальный округ" Смоленской области</w:t>
      </w:r>
    </w:p>
    <w:p>
      <w:pPr>
        <w:pStyle w:val="Normal"/>
        <w:ind w:firstLine="709"/>
        <w:jc w:val="both"/>
        <w:rPr>
          <w:szCs w:val="28"/>
        </w:rPr>
      </w:pPr>
      <w:r>
        <w:rPr>
          <w:szCs w:val="28"/>
        </w:rPr>
        <w:t>За 1 полугодие программа исполнена в объеме 74 520,8 тыс. рублей или 53,1% от утвержденного годового плана (140 263,3 тыс. руб.). Доля в общем объеме расходов на муниципальные программы составила 9,3%.</w:t>
      </w:r>
    </w:p>
    <w:p>
      <w:pPr>
        <w:pStyle w:val="Normal"/>
        <w:ind w:firstLine="708"/>
        <w:jc w:val="both"/>
        <w:rPr>
          <w:rFonts w:eastAsia="Times New Roman"/>
          <w:szCs w:val="28"/>
          <w:lang w:eastAsia="ru-RU"/>
        </w:rPr>
      </w:pPr>
      <w:r>
        <w:rPr>
          <w:rFonts w:eastAsia="Times New Roman"/>
          <w:szCs w:val="28"/>
          <w:lang w:eastAsia="ru-RU"/>
        </w:rPr>
        <w:t>В рамках муниципальной программы «Создание условий для эффективного муниципального управления в муниципальном образовании «Починковский муниципальный округ» Смоленской области» за 1 полугодие произведены расходы на реализацию следующих комплексов процессных мероприятий:</w:t>
      </w:r>
    </w:p>
    <w:p>
      <w:pPr>
        <w:pStyle w:val="Normal"/>
        <w:numPr>
          <w:ilvl w:val="0"/>
          <w:numId w:val="0"/>
        </w:numPr>
        <w:jc w:val="both"/>
        <w:outlineLvl w:val="0"/>
        <w:rPr>
          <w:rFonts w:eastAsia="Times New Roman"/>
          <w:bCs/>
          <w:color w:val="000000"/>
          <w:szCs w:val="28"/>
          <w:lang w:eastAsia="ru-RU"/>
        </w:rPr>
      </w:pPr>
      <w:r>
        <w:rPr>
          <w:rFonts w:eastAsia="Times New Roman"/>
          <w:szCs w:val="28"/>
          <w:lang w:eastAsia="ru-RU"/>
        </w:rPr>
        <w:t>-</w:t>
      </w:r>
      <w:r>
        <w:rPr>
          <w:rFonts w:eastAsia="Times New Roman"/>
          <w:bCs/>
          <w:color w:val="000000"/>
          <w:szCs w:val="28"/>
          <w:lang w:eastAsia="ru-RU"/>
        </w:rPr>
        <w:t xml:space="preserve"> «Обеспечение организационных условий для реализации муниципальной программы» – 49 436,2</w:t>
      </w:r>
      <w:r>
        <w:rPr>
          <w:rFonts w:eastAsia="Times New Roman"/>
          <w:szCs w:val="28"/>
          <w:lang w:eastAsia="ru-RU"/>
        </w:rPr>
        <w:t xml:space="preserve"> тыс. рублей;</w:t>
      </w:r>
    </w:p>
    <w:p>
      <w:pPr>
        <w:pStyle w:val="Normal"/>
        <w:numPr>
          <w:ilvl w:val="0"/>
          <w:numId w:val="0"/>
        </w:numPr>
        <w:jc w:val="both"/>
        <w:outlineLvl w:val="0"/>
        <w:rPr>
          <w:rFonts w:eastAsia="Times New Roman"/>
          <w:bCs/>
          <w:color w:val="000000"/>
          <w:szCs w:val="28"/>
          <w:lang w:eastAsia="ru-RU"/>
        </w:rPr>
      </w:pPr>
      <w:r>
        <w:rPr>
          <w:rFonts w:eastAsia="Times New Roman"/>
          <w:bCs/>
          <w:color w:val="000000"/>
          <w:szCs w:val="28"/>
          <w:lang w:eastAsia="ru-RU"/>
        </w:rPr>
        <w:t>- «Обеспечение реализации переданных полномочий» – 24 512,7</w:t>
      </w:r>
      <w:r>
        <w:rPr>
          <w:rFonts w:eastAsia="Times New Roman"/>
          <w:szCs w:val="28"/>
          <w:lang w:eastAsia="ru-RU"/>
        </w:rPr>
        <w:t xml:space="preserve"> тыс. рублей;</w:t>
      </w:r>
    </w:p>
    <w:p>
      <w:pPr>
        <w:pStyle w:val="Normal"/>
        <w:numPr>
          <w:ilvl w:val="0"/>
          <w:numId w:val="0"/>
        </w:numPr>
        <w:jc w:val="both"/>
        <w:outlineLvl w:val="0"/>
        <w:rPr>
          <w:rFonts w:eastAsia="Times New Roman"/>
          <w:bCs/>
          <w:color w:val="000000"/>
          <w:szCs w:val="28"/>
          <w:lang w:eastAsia="ru-RU"/>
        </w:rPr>
      </w:pPr>
      <w:r>
        <w:rPr>
          <w:rFonts w:eastAsia="Times New Roman"/>
          <w:bCs/>
          <w:color w:val="000000"/>
          <w:szCs w:val="28"/>
          <w:lang w:eastAsia="ru-RU"/>
        </w:rPr>
        <w:t>- «Обеспечение взаимодействия с некоммерческими организациями» – 571,9</w:t>
      </w:r>
      <w:r>
        <w:rPr>
          <w:rFonts w:eastAsia="Times New Roman"/>
          <w:szCs w:val="28"/>
          <w:lang w:eastAsia="ru-RU"/>
        </w:rPr>
        <w:t xml:space="preserve"> тыс. рублей.</w:t>
      </w:r>
    </w:p>
    <w:p>
      <w:pPr>
        <w:pStyle w:val="Normal"/>
        <w:ind w:firstLine="708"/>
        <w:jc w:val="both"/>
        <w:rPr>
          <w:rFonts w:eastAsia="Times New Roman"/>
          <w:szCs w:val="28"/>
          <w:lang w:eastAsia="ru-RU"/>
        </w:rPr>
      </w:pPr>
      <w:r>
        <w:rPr>
          <w:rFonts w:eastAsia="Times New Roman"/>
          <w:szCs w:val="28"/>
          <w:lang w:eastAsia="ru-RU"/>
        </w:rPr>
        <w:t>В рамках реализации муниципальной программы средства направлены на:</w:t>
      </w:r>
    </w:p>
    <w:p>
      <w:pPr>
        <w:pStyle w:val="Normal"/>
        <w:ind w:firstLine="708"/>
        <w:jc w:val="both"/>
        <w:rPr>
          <w:rFonts w:eastAsia="Times New Roman"/>
          <w:szCs w:val="28"/>
          <w:lang w:eastAsia="ru-RU"/>
        </w:rPr>
      </w:pPr>
      <w:r>
        <w:rPr>
          <w:rFonts w:eastAsia="Times New Roman"/>
          <w:szCs w:val="28"/>
          <w:lang w:eastAsia="ru-RU"/>
        </w:rPr>
        <w:t xml:space="preserve">- </w:t>
      </w:r>
      <w:r>
        <w:rPr>
          <w:rFonts w:eastAsia="Times New Roman"/>
          <w:bCs/>
          <w:szCs w:val="28"/>
          <w:lang w:eastAsia="ru-RU"/>
        </w:rPr>
        <w:t xml:space="preserve">обеспечение деятельности органа местного самоуправления </w:t>
      </w:r>
      <w:bookmarkStart w:id="20" w:name="_Hlk237878461"/>
      <w:r>
        <w:rPr>
          <w:rFonts w:eastAsia="Times New Roman"/>
          <w:szCs w:val="28"/>
          <w:lang w:eastAsia="ru-RU"/>
        </w:rPr>
        <w:t>–</w:t>
      </w:r>
      <w:bookmarkEnd w:id="20"/>
      <w:r>
        <w:rPr>
          <w:rFonts w:eastAsia="Times New Roman"/>
          <w:szCs w:val="28"/>
          <w:lang w:eastAsia="ru-RU"/>
        </w:rPr>
        <w:t xml:space="preserve"> 21 872,8 тыс. рублей;</w:t>
      </w:r>
    </w:p>
    <w:p>
      <w:pPr>
        <w:pStyle w:val="Normal"/>
        <w:ind w:firstLine="708"/>
        <w:jc w:val="both"/>
        <w:rPr>
          <w:rFonts w:eastAsia="Times New Roman"/>
          <w:szCs w:val="28"/>
          <w:lang w:eastAsia="ru-RU"/>
        </w:rPr>
      </w:pPr>
      <w:r>
        <w:rPr>
          <w:rFonts w:eastAsia="Times New Roman"/>
          <w:szCs w:val="28"/>
          <w:lang w:eastAsia="ru-RU"/>
        </w:rPr>
        <w:t>- оплату членских взносов Ассоциации «Совет муниципальных образований Смоленской области» – 350,0 тыс. рублей;</w:t>
      </w:r>
    </w:p>
    <w:p>
      <w:pPr>
        <w:pStyle w:val="Normal"/>
        <w:ind w:firstLine="708"/>
        <w:jc w:val="both"/>
        <w:rPr>
          <w:rFonts w:eastAsia="Times New Roman"/>
          <w:szCs w:val="28"/>
          <w:lang w:eastAsia="ru-RU"/>
        </w:rPr>
      </w:pPr>
      <w:r>
        <w:rPr>
          <w:rFonts w:eastAsia="Times New Roman"/>
          <w:szCs w:val="28"/>
          <w:lang w:eastAsia="ru-RU"/>
        </w:rPr>
        <w:t>- обеспечение деятельности муниципального автотранспортного казенного учреждения «Гараж» – 27 473,4 тыс. рублей;</w:t>
      </w:r>
    </w:p>
    <w:p>
      <w:pPr>
        <w:pStyle w:val="Normal"/>
        <w:ind w:firstLine="708"/>
        <w:jc w:val="both"/>
        <w:rPr>
          <w:rFonts w:eastAsia="Times New Roman"/>
          <w:szCs w:val="28"/>
          <w:lang w:eastAsia="ru-RU"/>
        </w:rPr>
      </w:pPr>
      <w:r>
        <w:rPr>
          <w:rFonts w:eastAsia="Times New Roman"/>
          <w:szCs w:val="28"/>
          <w:lang w:eastAsia="ru-RU"/>
        </w:rPr>
        <w:t>- предоставление субсидий юридическим лицам, в том числе некоммерческим организациям (ООО "Всероссийское общество инвалидов" и ОООИ «Всероссийское общество слепых») – 221,9 тыс. рублей;</w:t>
      </w:r>
    </w:p>
    <w:p>
      <w:pPr>
        <w:pStyle w:val="Normal"/>
        <w:ind w:firstLine="708"/>
        <w:jc w:val="both"/>
        <w:rPr>
          <w:rFonts w:eastAsia="Times New Roman"/>
          <w:szCs w:val="28"/>
          <w:lang w:eastAsia="ru-RU"/>
        </w:rPr>
      </w:pPr>
      <w:r>
        <w:rPr>
          <w:rFonts w:eastAsia="Times New Roman"/>
          <w:szCs w:val="28"/>
          <w:lang w:eastAsia="ru-RU"/>
        </w:rPr>
        <w:t>- ежемесячную денежную выплату студентам, заключившим договор о целевом обучении – 90,0 тыс. рублей;</w:t>
      </w:r>
    </w:p>
    <w:p>
      <w:pPr>
        <w:pStyle w:val="Normal"/>
        <w:ind w:firstLine="708"/>
        <w:jc w:val="both"/>
        <w:rPr>
          <w:rFonts w:eastAsia="Times New Roman"/>
          <w:szCs w:val="28"/>
          <w:lang w:eastAsia="ru-RU"/>
        </w:rPr>
      </w:pPr>
      <w:r>
        <w:rPr>
          <w:rFonts w:eastAsia="Times New Roman"/>
          <w:szCs w:val="28"/>
          <w:lang w:eastAsia="ru-RU"/>
        </w:rPr>
        <w:t xml:space="preserve">- реализацию государственных полномочий по созданию административных комиссий и организацию деятельности комиссий по делам несовершеннолетних и защите их прав </w:t>
      </w:r>
      <w:bookmarkStart w:id="21" w:name="_Hlk237936893"/>
      <w:r>
        <w:rPr>
          <w:rFonts w:eastAsia="Times New Roman"/>
          <w:szCs w:val="28"/>
          <w:lang w:eastAsia="ru-RU"/>
        </w:rPr>
        <w:t>–</w:t>
      </w:r>
      <w:bookmarkEnd w:id="21"/>
      <w:r>
        <w:rPr>
          <w:rFonts w:eastAsia="Times New Roman"/>
          <w:szCs w:val="28"/>
          <w:lang w:eastAsia="ru-RU"/>
        </w:rPr>
        <w:t xml:space="preserve"> 554,5 тыс. рублей;</w:t>
      </w:r>
    </w:p>
    <w:p>
      <w:pPr>
        <w:pStyle w:val="Normal"/>
        <w:ind w:firstLine="700"/>
        <w:jc w:val="both"/>
        <w:rPr>
          <w:rFonts w:ascii="DejaVu Sans" w:hAnsi="DejaVu Sans" w:eastAsia="Times New Roman"/>
          <w:sz w:val="22"/>
          <w:szCs w:val="22"/>
          <w:lang w:eastAsia="ru-RU"/>
        </w:rPr>
      </w:pPr>
      <w:r>
        <w:rPr>
          <w:rFonts w:eastAsia="Times New Roman"/>
          <w:szCs w:val="28"/>
          <w:lang w:eastAsia="ru-RU"/>
        </w:rPr>
        <w:t>- обеспечение детей-сирот жилыми помещениями и на обеспечение детей-сирот и детей, оставшихся без попечения родителей, лиц из их числа жилыми помещениями – 23 958,2 тыс. рублей.</w:t>
      </w:r>
    </w:p>
    <w:p>
      <w:pPr>
        <w:pStyle w:val="Normal"/>
        <w:ind w:firstLine="709"/>
        <w:jc w:val="center"/>
        <w:rPr>
          <w:b/>
          <w:iCs/>
          <w:szCs w:val="28"/>
        </w:rPr>
      </w:pPr>
      <w:r>
        <w:rPr>
          <w:b/>
          <w:iCs/>
          <w:szCs w:val="28"/>
        </w:rPr>
        <w:t>Муниципальная программа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"Починковский муниципальный округ" Смоленской области</w:t>
      </w:r>
    </w:p>
    <w:p>
      <w:pPr>
        <w:pStyle w:val="Normal"/>
        <w:ind w:firstLine="709"/>
        <w:jc w:val="both"/>
        <w:rPr>
          <w:iCs/>
          <w:szCs w:val="28"/>
        </w:rPr>
      </w:pPr>
      <w:r>
        <w:rPr>
          <w:iCs/>
          <w:szCs w:val="28"/>
        </w:rPr>
        <w:t>За 1 полугодие на реализацию муниципальной программы «Пенсия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«Починковский муниципальный округ» Смоленской области» направлено 5 934,6 тыс. рублей, при плане 12 118,7 тыс. рублей, что составляет 49,0%. (исполнение публичных нормативных обязательств). Доля в общем объеме расходов на муниципальные программы составила 0,7%. Муниципальная пенсия выплачивалась 86 пенсионерам.</w:t>
      </w:r>
    </w:p>
    <w:p>
      <w:pPr>
        <w:pStyle w:val="Normal"/>
        <w:ind w:firstLine="709"/>
        <w:jc w:val="center"/>
        <w:rPr>
          <w:b/>
          <w:iCs/>
          <w:szCs w:val="28"/>
        </w:rPr>
      </w:pPr>
      <w:r>
        <w:rPr>
          <w:b/>
          <w:iCs/>
          <w:szCs w:val="28"/>
        </w:rPr>
        <w:t>Муниципальная программа "Энергосбережение и повышение энергетической эффективности на территории муниципального образования «Починковский муниципальный округ» Смоленской области</w:t>
      </w:r>
    </w:p>
    <w:p>
      <w:pPr>
        <w:pStyle w:val="Normal"/>
        <w:ind w:firstLine="709"/>
        <w:jc w:val="both"/>
        <w:rPr>
          <w:rFonts w:eastAsia="Times New Roman"/>
          <w:szCs w:val="28"/>
          <w:lang w:eastAsia="ru-RU"/>
        </w:rPr>
      </w:pPr>
      <w:r>
        <w:rPr>
          <w:szCs w:val="28"/>
        </w:rPr>
        <w:t>За 1 полугодие объем расходов на реализацию муниципальной программы «Энергосбережение и повышение энергетической эффективности на территории муниципального образования «Починковский муниципальный округ» Смоленской области» з</w:t>
      </w:r>
      <w:r>
        <w:rPr>
          <w:rFonts w:eastAsia="Times New Roman"/>
          <w:szCs w:val="28"/>
          <w:lang w:eastAsia="ru-RU"/>
        </w:rPr>
        <w:t xml:space="preserve">а 1 полугодие 2026 года составил </w:t>
      </w:r>
      <w:r>
        <w:rPr>
          <w:rFonts w:eastAsia="Times New Roman"/>
          <w:bCs/>
          <w:szCs w:val="28"/>
          <w:lang w:eastAsia="ru-RU"/>
        </w:rPr>
        <w:t>83,1</w:t>
      </w:r>
      <w:r>
        <w:rPr>
          <w:rFonts w:eastAsia="Times New Roman"/>
          <w:szCs w:val="28"/>
          <w:lang w:eastAsia="ru-RU"/>
        </w:rPr>
        <w:t xml:space="preserve"> тыс. рублей или </w:t>
      </w:r>
      <w:r>
        <w:rPr>
          <w:rFonts w:eastAsia="Times New Roman"/>
          <w:bCs/>
          <w:szCs w:val="28"/>
          <w:lang w:eastAsia="ru-RU"/>
        </w:rPr>
        <w:t>33,4</w:t>
      </w:r>
      <w:r>
        <w:rPr>
          <w:rFonts w:eastAsia="Times New Roman"/>
          <w:szCs w:val="28"/>
          <w:lang w:eastAsia="ru-RU"/>
        </w:rPr>
        <w:t> % к годовому плану (249,0 тыс. рублей).</w:t>
      </w:r>
    </w:p>
    <w:p>
      <w:pPr>
        <w:pStyle w:val="Normal"/>
        <w:ind w:firstLine="708"/>
        <w:jc w:val="both"/>
        <w:rPr>
          <w:rFonts w:eastAsia="Times New Roman"/>
          <w:szCs w:val="28"/>
          <w:lang w:eastAsia="ru-RU"/>
        </w:rPr>
      </w:pPr>
      <w:r>
        <w:rPr>
          <w:rFonts w:eastAsia="Times New Roman"/>
          <w:szCs w:val="28"/>
          <w:lang w:eastAsia="ru-RU"/>
        </w:rPr>
        <w:t xml:space="preserve">Участниками муниципальной программы является Администрация муниципального </w:t>
      </w:r>
      <w:bookmarkStart w:id="22" w:name="_Hlk237880204"/>
      <w:r>
        <w:rPr>
          <w:rFonts w:eastAsia="Times New Roman"/>
          <w:szCs w:val="28"/>
          <w:lang w:eastAsia="ru-RU"/>
        </w:rPr>
        <w:t>образования «Починковский муниципальный округ» Смоленской области</w:t>
      </w:r>
      <w:bookmarkEnd w:id="22"/>
      <w:r>
        <w:rPr>
          <w:rFonts w:eastAsia="Times New Roman"/>
          <w:szCs w:val="28"/>
          <w:lang w:eastAsia="ru-RU"/>
        </w:rPr>
        <w:t>,</w:t>
      </w:r>
      <w:r>
        <w:rPr>
          <w:rFonts w:eastAsia="Times New Roman"/>
          <w:b/>
          <w:bCs/>
          <w:color w:val="000000"/>
          <w:szCs w:val="28"/>
          <w:lang w:eastAsia="ru-RU"/>
        </w:rPr>
        <w:t xml:space="preserve"> </w:t>
      </w:r>
      <w:r>
        <w:rPr>
          <w:rFonts w:eastAsia="Times New Roman"/>
          <w:bCs/>
          <w:color w:val="000000"/>
          <w:szCs w:val="28"/>
          <w:lang w:eastAsia="ru-RU"/>
        </w:rPr>
        <w:t>Управление образования Администрации муниципального образования "Починковский муниципальный округ" Смоленской области.</w:t>
      </w:r>
    </w:p>
    <w:p>
      <w:pPr>
        <w:pStyle w:val="Normal"/>
        <w:ind w:firstLine="708"/>
        <w:jc w:val="both"/>
        <w:rPr>
          <w:rFonts w:eastAsia="Times New Roman"/>
          <w:szCs w:val="28"/>
          <w:lang w:eastAsia="ru-RU"/>
        </w:rPr>
      </w:pPr>
      <w:r>
        <w:rPr>
          <w:rFonts w:eastAsia="Times New Roman"/>
          <w:szCs w:val="28"/>
          <w:lang w:eastAsia="ru-RU"/>
        </w:rPr>
        <w:t>В рамках муниципальной программы осуществлены расходы на реализацию комплекса процессных мероприятий:</w:t>
      </w:r>
    </w:p>
    <w:p>
      <w:pPr>
        <w:pStyle w:val="Normal"/>
        <w:numPr>
          <w:ilvl w:val="0"/>
          <w:numId w:val="0"/>
        </w:numPr>
        <w:ind w:firstLine="708"/>
        <w:jc w:val="both"/>
        <w:outlineLvl w:val="0"/>
        <w:rPr>
          <w:rFonts w:eastAsia="Times New Roman"/>
          <w:b/>
          <w:bCs/>
          <w:color w:val="000000"/>
          <w:szCs w:val="28"/>
          <w:lang w:eastAsia="ru-RU"/>
        </w:rPr>
      </w:pPr>
      <w:r>
        <w:rPr>
          <w:rFonts w:eastAsia="Times New Roman"/>
          <w:szCs w:val="28"/>
          <w:lang w:eastAsia="ru-RU"/>
        </w:rPr>
        <w:t xml:space="preserve">- </w:t>
      </w:r>
      <w:r>
        <w:rPr>
          <w:rFonts w:eastAsia="Times New Roman"/>
          <w:bCs/>
          <w:color w:val="000000"/>
          <w:szCs w:val="28"/>
          <w:lang w:eastAsia="ru-RU"/>
        </w:rPr>
        <w:t>«Проведение мероприятий в области энергосбережения, направленных на техническое перевооружение систем коммунального хозяйства и утепление зданий муниципальных учреждений» в сумме 83,1</w:t>
      </w:r>
      <w:r>
        <w:rPr>
          <w:rFonts w:eastAsia="Times New Roman"/>
          <w:szCs w:val="28"/>
          <w:lang w:eastAsia="ru-RU"/>
        </w:rPr>
        <w:t xml:space="preserve"> тыс. рублей.</w:t>
      </w:r>
    </w:p>
    <w:p>
      <w:pPr>
        <w:pStyle w:val="Normal"/>
        <w:ind w:firstLine="709"/>
        <w:jc w:val="both"/>
        <w:rPr>
          <w:szCs w:val="28"/>
        </w:rPr>
      </w:pPr>
      <w:r>
        <w:rPr>
          <w:rFonts w:eastAsia="Times New Roman"/>
          <w:szCs w:val="28"/>
          <w:lang w:eastAsia="ru-RU"/>
        </w:rPr>
        <w:t>В рамках реализации муниципальной программы средства направлены на проведение мероприятий по ремонту систем энергоснабжения.</w:t>
      </w:r>
    </w:p>
    <w:p>
      <w:pPr>
        <w:pStyle w:val="Normal"/>
        <w:jc w:val="center"/>
        <w:rPr>
          <w:b/>
          <w:iCs/>
          <w:szCs w:val="28"/>
        </w:rPr>
      </w:pPr>
      <w:r>
        <w:rPr>
          <w:b/>
          <w:iCs/>
          <w:szCs w:val="28"/>
        </w:rPr>
        <w:t>Муниципальная программа "Комплексные меры по профилактике терроризма и экстремизма в муниципальном образовании "Починковский муниципальный округ" Смоленской области"</w:t>
      </w:r>
    </w:p>
    <w:p>
      <w:pPr>
        <w:pStyle w:val="Normal"/>
        <w:numPr>
          <w:ilvl w:val="0"/>
          <w:numId w:val="0"/>
        </w:numPr>
        <w:ind w:firstLine="708"/>
        <w:jc w:val="both"/>
        <w:outlineLvl w:val="0"/>
        <w:rPr>
          <w:bCs/>
          <w:color w:val="000000"/>
          <w:szCs w:val="28"/>
        </w:rPr>
      </w:pPr>
      <w:r>
        <w:rPr>
          <w:bCs/>
          <w:color w:val="000000"/>
          <w:szCs w:val="28"/>
        </w:rPr>
        <w:t>За 1 полугодие объем расходов на реализацию муниципальной программы «Комплексные меры по профилактике терроризма и экстремизма в муниципальном образовании «Починковский муниципальный округ» Смоленской области» составил 383,9 тыс. рублей или 49,4% от годового плана (776,7 тыс. руб.). Доля в общем объеме расходов на муниципальные программы составила 0,05%.</w:t>
      </w:r>
    </w:p>
    <w:p>
      <w:pPr>
        <w:pStyle w:val="Normal"/>
        <w:ind w:firstLine="708"/>
        <w:jc w:val="both"/>
        <w:rPr>
          <w:rFonts w:eastAsia="Times New Roman"/>
          <w:szCs w:val="28"/>
          <w:lang w:eastAsia="ru-RU"/>
        </w:rPr>
      </w:pPr>
      <w:r>
        <w:rPr>
          <w:rFonts w:eastAsia="Times New Roman"/>
          <w:szCs w:val="28"/>
          <w:lang w:eastAsia="ru-RU"/>
        </w:rPr>
        <w:t>Ответственным исполнителем муниципальной программы является Администрация муниципального образования «Починковский муниципальный округ» Смоленской области.</w:t>
      </w:r>
    </w:p>
    <w:p>
      <w:pPr>
        <w:pStyle w:val="Normal"/>
        <w:ind w:firstLine="708"/>
        <w:jc w:val="both"/>
        <w:rPr>
          <w:rFonts w:eastAsia="Times New Roman"/>
          <w:szCs w:val="28"/>
          <w:lang w:eastAsia="ru-RU"/>
        </w:rPr>
      </w:pPr>
      <w:r>
        <w:rPr>
          <w:rFonts w:eastAsia="Times New Roman"/>
          <w:szCs w:val="28"/>
          <w:lang w:eastAsia="ru-RU"/>
        </w:rPr>
        <w:t xml:space="preserve">В рамках муниципальной программы осуществлены расходы на реализацию комплекса процессных мероприятий: </w:t>
      </w:r>
    </w:p>
    <w:p>
      <w:pPr>
        <w:pStyle w:val="Normal"/>
        <w:ind w:firstLine="708"/>
        <w:jc w:val="both"/>
        <w:rPr>
          <w:rFonts w:eastAsia="Times New Roman"/>
          <w:szCs w:val="28"/>
          <w:lang w:eastAsia="ru-RU"/>
        </w:rPr>
      </w:pPr>
      <w:r>
        <w:rPr>
          <w:rFonts w:eastAsia="Times New Roman"/>
          <w:szCs w:val="28"/>
          <w:lang w:eastAsia="ru-RU"/>
        </w:rPr>
        <w:t>- «Построение (развитие, внедрение и эксплуатация аппаратно-программного комплекса «Безопасный город»)» – 383,9 тыс. рублей.</w:t>
      </w:r>
    </w:p>
    <w:p>
      <w:pPr>
        <w:pStyle w:val="Normal"/>
        <w:ind w:firstLine="709"/>
        <w:jc w:val="center"/>
        <w:rPr>
          <w:b/>
          <w:iCs/>
          <w:szCs w:val="28"/>
        </w:rPr>
      </w:pPr>
      <w:r>
        <w:rPr>
          <w:b/>
          <w:iCs/>
          <w:szCs w:val="28"/>
        </w:rPr>
        <w:t>Муниципальная программа «Развитие транспортной системы и дорожного хозяйства муниципального образования «Починковский муниципальный округ» Смоленской области»</w:t>
      </w:r>
    </w:p>
    <w:p>
      <w:pPr>
        <w:pStyle w:val="Normal"/>
        <w:ind w:firstLine="709"/>
        <w:jc w:val="both"/>
        <w:rPr>
          <w:szCs w:val="28"/>
        </w:rPr>
      </w:pPr>
      <w:r>
        <w:rPr>
          <w:szCs w:val="28"/>
        </w:rPr>
        <w:t xml:space="preserve">За 1 полугодие программа исполнена в объеме 37 700,2 тыс. рублей или 23,9% от утвержденного плана. Доля в общем объеме расходов на муниципальные программы составила 4,7%. </w:t>
      </w:r>
    </w:p>
    <w:p>
      <w:pPr>
        <w:pStyle w:val="Normal"/>
        <w:ind w:firstLine="708"/>
        <w:jc w:val="both"/>
        <w:rPr>
          <w:szCs w:val="28"/>
        </w:rPr>
      </w:pPr>
      <w:r>
        <w:rPr>
          <w:szCs w:val="28"/>
        </w:rPr>
        <w:t xml:space="preserve">В рамках муниципальной программы осуществлены расходы на реализацию комплекса процессных мероприятий: </w:t>
      </w:r>
    </w:p>
    <w:p>
      <w:pPr>
        <w:pStyle w:val="Normal"/>
        <w:ind w:firstLine="708"/>
        <w:jc w:val="both"/>
        <w:rPr>
          <w:szCs w:val="28"/>
        </w:rPr>
      </w:pPr>
      <w:r>
        <w:rPr>
          <w:szCs w:val="28"/>
        </w:rPr>
        <w:t>- «Совершенствование управления дорожным хозяйством» – 32 117,3 тыс. рублей.</w:t>
      </w:r>
    </w:p>
    <w:p>
      <w:pPr>
        <w:pStyle w:val="Normal"/>
        <w:ind w:firstLine="708"/>
        <w:jc w:val="both"/>
        <w:rPr>
          <w:szCs w:val="28"/>
        </w:rPr>
      </w:pPr>
      <w:r>
        <w:rPr>
          <w:szCs w:val="28"/>
        </w:rPr>
        <w:t xml:space="preserve">- «Развитие пассажирского транспорта общего пользования на территории Починковского округа Смоленской области» </w:t>
      </w:r>
      <w:bookmarkStart w:id="23" w:name="_Hlk237937562"/>
      <w:r>
        <w:rPr>
          <w:szCs w:val="28"/>
        </w:rPr>
        <w:t>–</w:t>
      </w:r>
      <w:bookmarkEnd w:id="23"/>
      <w:r>
        <w:rPr>
          <w:szCs w:val="28"/>
        </w:rPr>
        <w:t xml:space="preserve"> 5 582,9 тыс. рублей (организация транспортного обслуживания населения на внутри муниципальных маршрутах муниципального округа).</w:t>
      </w:r>
    </w:p>
    <w:p>
      <w:pPr>
        <w:pStyle w:val="Normal"/>
        <w:ind w:firstLine="709"/>
        <w:jc w:val="center"/>
        <w:rPr>
          <w:b/>
          <w:szCs w:val="28"/>
        </w:rPr>
      </w:pPr>
      <w:r>
        <w:rPr>
          <w:b/>
          <w:szCs w:val="28"/>
        </w:rPr>
        <w:t>Муниципальная программа «Управление муниципальными финансами в муниципальном образовании «Починковский муниципальный округ» Смоленской области»</w:t>
      </w:r>
    </w:p>
    <w:p>
      <w:pPr>
        <w:pStyle w:val="Normal"/>
        <w:ind w:firstLine="700"/>
        <w:jc w:val="both"/>
        <w:rPr>
          <w:rFonts w:ascii="DejaVu Sans" w:hAnsi="DejaVu Sans" w:eastAsia="Times New Roman"/>
          <w:sz w:val="22"/>
          <w:szCs w:val="22"/>
          <w:lang w:eastAsia="ru-RU"/>
        </w:rPr>
      </w:pPr>
      <w:bookmarkStart w:id="24" w:name="_Hlk229993923"/>
      <w:bookmarkStart w:id="25" w:name="_Hlk237937328"/>
      <w:r>
        <w:rPr>
          <w:szCs w:val="28"/>
        </w:rPr>
        <w:t xml:space="preserve">За 1 полугодие </w:t>
      </w:r>
      <w:bookmarkEnd w:id="25"/>
      <w:r>
        <w:rPr>
          <w:szCs w:val="28"/>
        </w:rPr>
        <w:t xml:space="preserve">программа исполнена в объеме 7 004,7 тыс. рублей, при плане 17 043,2 тыс. рублей, что составляет 41,1%. Доля в общем объеме расходов на муниципальные программы составила 0,9%. </w:t>
      </w:r>
      <w:bookmarkEnd w:id="24"/>
      <w:r>
        <w:rPr>
          <w:rFonts w:eastAsia="Liberation Serif" w:cs="Liberation Serif" w:ascii="Liberation Serif" w:hAnsi="Liberation Serif"/>
          <w:color w:val="000000"/>
          <w:szCs w:val="28"/>
          <w:lang w:eastAsia="ru-RU"/>
        </w:rPr>
        <w:t xml:space="preserve">В рамках муниципальной программы осуществлены расходы на реализацию комплекса процессных мероприятий: </w:t>
      </w:r>
    </w:p>
    <w:p>
      <w:pPr>
        <w:pStyle w:val="Normal"/>
        <w:ind w:firstLine="708"/>
        <w:jc w:val="both"/>
        <w:rPr>
          <w:rFonts w:eastAsia="Times New Roman"/>
          <w:szCs w:val="28"/>
          <w:lang w:eastAsia="ru-RU"/>
        </w:rPr>
      </w:pPr>
      <w:r>
        <w:rPr>
          <w:rFonts w:eastAsia="Times New Roman"/>
          <w:szCs w:val="28"/>
          <w:lang w:eastAsia="ru-RU"/>
        </w:rPr>
        <w:t xml:space="preserve">- «Обеспечение организационных условий для реализации муниципальной программы» </w:t>
      </w:r>
      <w:bookmarkStart w:id="26" w:name="_Hlk237937934"/>
      <w:r>
        <w:rPr>
          <w:rFonts w:eastAsia="Times New Roman"/>
          <w:szCs w:val="28"/>
          <w:lang w:eastAsia="ru-RU"/>
        </w:rPr>
        <w:t>–</w:t>
      </w:r>
      <w:bookmarkEnd w:id="26"/>
      <w:r>
        <w:rPr>
          <w:rFonts w:eastAsia="Times New Roman"/>
          <w:szCs w:val="28"/>
          <w:lang w:eastAsia="ru-RU"/>
        </w:rPr>
        <w:t xml:space="preserve"> 7 004,7 тыс. рублей;</w:t>
      </w:r>
    </w:p>
    <w:p>
      <w:pPr>
        <w:pStyle w:val="Normal"/>
        <w:ind w:firstLine="709"/>
        <w:jc w:val="both"/>
        <w:rPr>
          <w:rFonts w:ascii="Liberation Serif" w:hAnsi="Liberation Serif" w:eastAsia="Liberation Serif" w:cs="Liberation Serif"/>
          <w:color w:val="000000"/>
          <w:szCs w:val="28"/>
          <w:lang w:eastAsia="ru-RU"/>
        </w:rPr>
      </w:pPr>
      <w:r>
        <w:rPr>
          <w:rFonts w:eastAsia="Times New Roman"/>
          <w:szCs w:val="28"/>
          <w:lang w:eastAsia="ru-RU"/>
        </w:rPr>
        <w:t>- «Управление муниципальным долгом муниципального образования «Починковский муниципальный округ» Смоленской области» – 0,0 тыс. рублей (оплата запланирована на 4 квартал на основании плана-графика погашения задолженности уплаты процентов).</w:t>
      </w:r>
    </w:p>
    <w:p>
      <w:pPr>
        <w:pStyle w:val="Normal"/>
        <w:ind w:firstLine="709"/>
        <w:jc w:val="center"/>
        <w:rPr>
          <w:b/>
          <w:iCs/>
          <w:szCs w:val="28"/>
        </w:rPr>
      </w:pPr>
      <w:r>
        <w:rPr>
          <w:b/>
          <w:iCs/>
          <w:szCs w:val="28"/>
        </w:rPr>
        <w:t xml:space="preserve">Муниципальная программа «Комплексное развитие территорий муниципального образования «Починковский муниципальный округ» Смоленской области» </w:t>
      </w:r>
    </w:p>
    <w:p>
      <w:pPr>
        <w:pStyle w:val="Normal"/>
        <w:ind w:firstLine="709"/>
        <w:jc w:val="both"/>
        <w:rPr>
          <w:bCs/>
          <w:iCs/>
          <w:szCs w:val="28"/>
        </w:rPr>
      </w:pPr>
      <w:bookmarkStart w:id="27" w:name="_Hlk237938227"/>
      <w:r>
        <w:rPr>
          <w:bCs/>
          <w:iCs/>
          <w:szCs w:val="28"/>
        </w:rPr>
        <w:t xml:space="preserve">За 1 полугодие </w:t>
      </w:r>
      <w:bookmarkEnd w:id="27"/>
      <w:r>
        <w:rPr>
          <w:bCs/>
          <w:iCs/>
          <w:szCs w:val="28"/>
        </w:rPr>
        <w:t>объем расходов на реализацию муниципальной программы «Комплексное развитие территорий муниципального образования «Починковский муниципальный округ» Смоленской области» составил 108 445,9 тыс. рублей, что составляет 27,9% от плановых назначений (389 025,9 тыс. рублей). Доля в общем объеме расходов на муниципальные программы составила 13,6%.</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В рамках муниципальной программы осуществлены расходы на реализацию комплекса процессных мероприятий:</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«Развитие благоустройства на территории муниципального округа» – 2 647,0 тыс. рублей;</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«Создание условий для обеспечения доступным и комфортным жильем населения» – 52 683,5 тыс. рублей (приобретения жилья);</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xml:space="preserve">- «Реализация мероприятий долгосрочного планирования социально-экономического развития сельских агломераций (в части строительства и реконструкции (модернизации)) объектов капитального строительства» </w:t>
      </w:r>
      <w:bookmarkStart w:id="28" w:name="_Hlk237938380"/>
      <w:r>
        <w:rPr>
          <w:rFonts w:eastAsia="Liberation Serif" w:cs="Liberation Serif" w:ascii="Liberation Serif" w:hAnsi="Liberation Serif"/>
          <w:color w:val="000000"/>
          <w:szCs w:val="28"/>
          <w:lang w:eastAsia="ru-RU"/>
        </w:rPr>
        <w:t>–</w:t>
      </w:r>
      <w:bookmarkEnd w:id="28"/>
      <w:r>
        <w:rPr>
          <w:rFonts w:eastAsia="Liberation Serif" w:cs="Liberation Serif" w:ascii="Liberation Serif" w:hAnsi="Liberation Serif"/>
          <w:color w:val="000000"/>
          <w:szCs w:val="28"/>
          <w:lang w:eastAsia="ru-RU"/>
        </w:rPr>
        <w:t xml:space="preserve"> 53 115,4 тыс. рублей (строительство детского сада, реконструкция стадиона). </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r>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 xml:space="preserve"> </w:t>
      </w:r>
    </w:p>
    <w:p>
      <w:pPr>
        <w:pStyle w:val="Normal"/>
        <w:ind w:firstLine="709"/>
        <w:jc w:val="center"/>
        <w:rPr>
          <w:b/>
          <w:szCs w:val="28"/>
        </w:rPr>
      </w:pPr>
      <w:r>
        <w:rPr>
          <w:b/>
          <w:szCs w:val="28"/>
        </w:rPr>
        <w:t>Муниципальная программа «Комплексные меры по профилактике правонарушений среди детей и молодежи в муниципальном образовании «Починковский муниципальный округ» Смоленской области»</w:t>
      </w:r>
    </w:p>
    <w:p>
      <w:pPr>
        <w:pStyle w:val="Normal"/>
        <w:ind w:firstLine="709"/>
        <w:jc w:val="both"/>
        <w:rPr>
          <w:bCs/>
          <w:iCs/>
          <w:szCs w:val="28"/>
        </w:rPr>
      </w:pPr>
      <w:r>
        <w:rPr>
          <w:bCs/>
          <w:iCs/>
          <w:szCs w:val="28"/>
        </w:rPr>
        <w:t>В рамках программы запланированы расходы одного комплекса процессных мероприятий - «Создание и проведение комплекса мероприятий по профилактике асоциальных явлений в молодежной среде» в сумме 271,0 тыс. рублей. За отчетный период кассовые расходы в рамках муниципальной программы не производились.</w:t>
      </w:r>
    </w:p>
    <w:p>
      <w:pPr>
        <w:pStyle w:val="Normal"/>
        <w:ind w:firstLine="709"/>
        <w:jc w:val="center"/>
        <w:rPr>
          <w:b/>
          <w:iCs/>
          <w:szCs w:val="28"/>
        </w:rPr>
      </w:pPr>
      <w:r>
        <w:rPr>
          <w:b/>
          <w:iCs/>
          <w:szCs w:val="28"/>
        </w:rPr>
        <w:t>Муниципальная программа «Обеспечение жильем молодых семей муниципального образования «Починковский муниципальный округ» Смоленской области»</w:t>
      </w:r>
    </w:p>
    <w:p>
      <w:pPr>
        <w:pStyle w:val="Normal"/>
        <w:ind w:firstLine="709"/>
        <w:jc w:val="both"/>
        <w:rPr>
          <w:bCs/>
          <w:iCs/>
          <w:szCs w:val="28"/>
        </w:rPr>
      </w:pPr>
      <w:r>
        <w:rPr>
          <w:bCs/>
          <w:iCs/>
          <w:szCs w:val="28"/>
        </w:rPr>
        <w:t>На реализацию муниципальной программы «Обеспечение жильем молодых семей муниципального образования «Починковский муниципальный округ» Смоленской области»</w:t>
      </w:r>
      <w:r>
        <w:rPr>
          <w:b/>
          <w:bCs/>
          <w:iCs/>
          <w:szCs w:val="28"/>
        </w:rPr>
        <w:t xml:space="preserve"> </w:t>
      </w:r>
      <w:r>
        <w:rPr>
          <w:iCs/>
          <w:szCs w:val="28"/>
        </w:rPr>
        <w:t>за отчетный период</w:t>
      </w:r>
      <w:r>
        <w:rPr>
          <w:b/>
          <w:bCs/>
          <w:iCs/>
          <w:szCs w:val="28"/>
        </w:rPr>
        <w:t xml:space="preserve"> </w:t>
      </w:r>
      <w:r>
        <w:rPr>
          <w:bCs/>
          <w:iCs/>
          <w:szCs w:val="28"/>
        </w:rPr>
        <w:t>направлено</w:t>
      </w:r>
      <w:r>
        <w:rPr>
          <w:b/>
          <w:bCs/>
          <w:iCs/>
          <w:szCs w:val="28"/>
        </w:rPr>
        <w:t xml:space="preserve"> </w:t>
      </w:r>
      <w:r>
        <w:rPr>
          <w:bCs/>
          <w:iCs/>
          <w:szCs w:val="28"/>
        </w:rPr>
        <w:t>2 392,1 тыс. рублей или 100,0 процента к годовому плану (2 392,1 тыс. рублей). Доля в общем объеме расходов на муниципальные программы составила 0,3%.</w:t>
      </w:r>
    </w:p>
    <w:p>
      <w:pPr>
        <w:pStyle w:val="Normal"/>
        <w:ind w:firstLine="709"/>
        <w:jc w:val="both"/>
        <w:rPr>
          <w:bCs/>
          <w:iCs/>
          <w:szCs w:val="28"/>
        </w:rPr>
      </w:pPr>
      <w:r>
        <w:rPr>
          <w:bCs/>
          <w:iCs/>
          <w:szCs w:val="28"/>
        </w:rPr>
        <w:t xml:space="preserve">В рамках муниципальной программы осуществлены расходы на реализацию комплекса процессных мероприятий: </w:t>
      </w:r>
    </w:p>
    <w:p>
      <w:pPr>
        <w:pStyle w:val="Normal"/>
        <w:ind w:firstLine="709"/>
        <w:jc w:val="both"/>
        <w:rPr>
          <w:bCs/>
          <w:iCs/>
          <w:szCs w:val="28"/>
        </w:rPr>
      </w:pPr>
      <w:r>
        <w:rPr>
          <w:bCs/>
          <w:iCs/>
          <w:szCs w:val="28"/>
        </w:rPr>
        <w:t>- «Предоставление мер социальной поддержки по обеспечению жильем отдельным категориям граждан» (приобретена одна квартира).</w:t>
      </w:r>
    </w:p>
    <w:p>
      <w:pPr>
        <w:pStyle w:val="Normal"/>
        <w:ind w:firstLine="709"/>
        <w:jc w:val="center"/>
        <w:rPr>
          <w:b/>
          <w:iCs/>
          <w:szCs w:val="28"/>
        </w:rPr>
      </w:pPr>
      <w:r>
        <w:rPr>
          <w:b/>
          <w:iCs/>
          <w:szCs w:val="28"/>
        </w:rPr>
        <w:t>Муниципальная программа "Развитие малого и среднего предпринимательства на территории муниципального образования «Починковский муниципальный округ» Смоленской области</w:t>
      </w:r>
    </w:p>
    <w:p>
      <w:pPr>
        <w:pStyle w:val="Normal"/>
        <w:ind w:firstLine="709"/>
        <w:jc w:val="both"/>
        <w:rPr>
          <w:rFonts w:eastAsia="Times New Roman"/>
          <w:szCs w:val="28"/>
          <w:lang w:eastAsia="ru-RU"/>
        </w:rPr>
      </w:pPr>
      <w:r>
        <w:rPr>
          <w:szCs w:val="28"/>
        </w:rPr>
        <w:t xml:space="preserve">В рамках реализации программы запланированы расходы в размере 2 520,0 тыс. рублей. </w:t>
      </w:r>
    </w:p>
    <w:p>
      <w:pPr>
        <w:pStyle w:val="Normal"/>
        <w:ind w:firstLine="709"/>
        <w:jc w:val="both"/>
        <w:rPr>
          <w:rFonts w:eastAsia="Times New Roman"/>
          <w:szCs w:val="28"/>
          <w:lang w:eastAsia="ru-RU"/>
        </w:rPr>
      </w:pPr>
      <w:r>
        <w:rPr>
          <w:rFonts w:eastAsia="Times New Roman"/>
          <w:szCs w:val="28"/>
          <w:lang w:eastAsia="ru-RU"/>
        </w:rPr>
        <w:t>Кассовый расход за отчетный период не производился.</w:t>
      </w:r>
    </w:p>
    <w:p>
      <w:pPr>
        <w:pStyle w:val="Normal"/>
        <w:ind w:firstLine="709"/>
        <w:jc w:val="center"/>
        <w:rPr>
          <w:b/>
          <w:szCs w:val="28"/>
        </w:rPr>
      </w:pPr>
      <w:r>
        <w:rPr>
          <w:b/>
          <w:szCs w:val="28"/>
        </w:rPr>
        <w:t>Муниципальная программа "Управление имуществом и земельными ресурсами муниципального образования «Починковский муниципальный округ» Смоленской области"</w:t>
      </w:r>
    </w:p>
    <w:p>
      <w:pPr>
        <w:pStyle w:val="Normal"/>
        <w:ind w:firstLine="709"/>
        <w:jc w:val="both"/>
        <w:rPr>
          <w:rFonts w:eastAsia="Times New Roman"/>
          <w:szCs w:val="28"/>
          <w:lang w:eastAsia="ru-RU"/>
        </w:rPr>
      </w:pPr>
      <w:bookmarkStart w:id="29" w:name="_Hlk229997377"/>
      <w:bookmarkStart w:id="30" w:name="_Hlk237938476"/>
      <w:r>
        <w:rPr>
          <w:rFonts w:eastAsia="Times New Roman"/>
          <w:bCs/>
          <w:iCs/>
          <w:szCs w:val="28"/>
          <w:lang w:eastAsia="ru-RU"/>
        </w:rPr>
        <w:t xml:space="preserve">За 1 полугодие </w:t>
      </w:r>
      <w:bookmarkEnd w:id="30"/>
      <w:r>
        <w:rPr>
          <w:rFonts w:eastAsia="Times New Roman"/>
          <w:bCs/>
          <w:iCs/>
          <w:szCs w:val="28"/>
          <w:lang w:eastAsia="ru-RU"/>
        </w:rPr>
        <w:t>в</w:t>
      </w:r>
      <w:r>
        <w:rPr>
          <w:rFonts w:eastAsia="Times New Roman"/>
          <w:szCs w:val="28"/>
          <w:lang w:eastAsia="ru-RU"/>
        </w:rPr>
        <w:t xml:space="preserve"> рамках программы расходы составили 5 493,4 тыс. рублей, при годовом плане 16 648,7 тыс. рублей, что составляет 33,0%. </w:t>
      </w:r>
      <w:r>
        <w:rPr>
          <w:rFonts w:eastAsia="Times New Roman"/>
          <w:bCs/>
          <w:iCs/>
          <w:szCs w:val="28"/>
          <w:lang w:eastAsia="ru-RU"/>
        </w:rPr>
        <w:t>Доля в общем объеме расходов на муниципальные программы составила 0,7%.</w:t>
      </w:r>
      <w:bookmarkEnd w:id="29"/>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 xml:space="preserve">В рамках муниципальной программы осуществлены расходы на реализацию комплекса процессных мероприятий: </w:t>
      </w:r>
    </w:p>
    <w:p>
      <w:pPr>
        <w:pStyle w:val="Normal"/>
        <w:ind w:firstLine="708"/>
        <w:jc w:val="both"/>
        <w:rPr>
          <w:rFonts w:eastAsia="Times New Roman"/>
          <w:szCs w:val="28"/>
          <w:lang w:eastAsia="ru-RU"/>
        </w:rPr>
      </w:pPr>
      <w:r>
        <w:rPr>
          <w:rFonts w:eastAsia="Times New Roman"/>
          <w:szCs w:val="28"/>
          <w:lang w:eastAsia="ru-RU"/>
        </w:rPr>
        <w:t>- «Обеспечение организационных условий для реализации муниципальной программы» – 4 157,1 тыс. рублей (обеспечение функций органа местного самоуправления);</w:t>
      </w:r>
    </w:p>
    <w:p>
      <w:pPr>
        <w:pStyle w:val="Normal"/>
        <w:ind w:firstLine="708"/>
        <w:jc w:val="both"/>
        <w:rPr>
          <w:rFonts w:eastAsia="Times New Roman"/>
          <w:szCs w:val="28"/>
          <w:lang w:eastAsia="ru-RU"/>
        </w:rPr>
      </w:pPr>
      <w:r>
        <w:rPr>
          <w:rFonts w:eastAsia="Times New Roman"/>
          <w:b/>
          <w:szCs w:val="28"/>
          <w:lang w:eastAsia="ru-RU"/>
        </w:rPr>
        <w:t xml:space="preserve">- </w:t>
      </w:r>
      <w:r>
        <w:rPr>
          <w:rFonts w:eastAsia="Times New Roman"/>
          <w:szCs w:val="28"/>
          <w:lang w:eastAsia="ru-RU"/>
        </w:rPr>
        <w:t>«Признание прав и регулирование отношений по муниципальной собственности муниципального образования «Починковский муниципальный округ» Смоленской области» – 20,0 тыс. рублей;</w:t>
      </w:r>
    </w:p>
    <w:p>
      <w:pPr>
        <w:pStyle w:val="Normal"/>
        <w:ind w:firstLine="708"/>
        <w:jc w:val="both"/>
        <w:rPr>
          <w:rFonts w:eastAsia="Times New Roman"/>
          <w:szCs w:val="28"/>
          <w:lang w:eastAsia="ru-RU"/>
        </w:rPr>
      </w:pPr>
      <w:r>
        <w:rPr>
          <w:rFonts w:eastAsia="Times New Roman"/>
          <w:szCs w:val="28"/>
          <w:lang w:eastAsia="ru-RU"/>
        </w:rPr>
        <w:t>- «Управление земельными участками, находящимися в муниципальной собственности и земельными участками, государственная собственность на которые не разграничена» – 480,0 тыс. рублей;</w:t>
      </w:r>
    </w:p>
    <w:p>
      <w:pPr>
        <w:pStyle w:val="Normal"/>
        <w:ind w:firstLine="700"/>
        <w:jc w:val="both"/>
        <w:rPr>
          <w:rFonts w:ascii="Liberation Serif" w:hAnsi="Liberation Serif" w:eastAsia="Liberation Serif" w:cs="Liberation Serif"/>
          <w:color w:val="000000"/>
          <w:szCs w:val="28"/>
          <w:lang w:eastAsia="ru-RU"/>
        </w:rPr>
      </w:pPr>
      <w:r>
        <w:rPr>
          <w:rFonts w:eastAsia="Times New Roman"/>
          <w:szCs w:val="28"/>
          <w:lang w:eastAsia="ru-RU"/>
        </w:rPr>
        <w:t>- «Обеспечение обслуживания, содержания и распоряжения объектами муниципальной собственности муниципального образования «Починковский муниципальный округ» Смоленской области»</w:t>
      </w:r>
      <w:r>
        <w:rPr>
          <w:rFonts w:eastAsia="Times New Roman"/>
          <w:b/>
          <w:szCs w:val="28"/>
          <w:lang w:eastAsia="ru-RU"/>
        </w:rPr>
        <w:t xml:space="preserve"> –</w:t>
      </w:r>
      <w:r>
        <w:rPr>
          <w:rFonts w:eastAsia="Times New Roman"/>
          <w:szCs w:val="28"/>
          <w:lang w:eastAsia="ru-RU"/>
        </w:rPr>
        <w:t xml:space="preserve"> 836,3 тыс. рублей.</w:t>
      </w:r>
    </w:p>
    <w:p>
      <w:pPr>
        <w:pStyle w:val="Normal"/>
        <w:ind w:firstLine="709"/>
        <w:jc w:val="center"/>
        <w:rPr>
          <w:b/>
          <w:szCs w:val="28"/>
        </w:rPr>
      </w:pPr>
      <w:r>
        <w:rPr>
          <w:b/>
          <w:szCs w:val="28"/>
        </w:rPr>
        <w:t>Муниципальная программа «Развитие системы образования в муниципальном образовании «Починковский муниципальный округ» Смоленской области»</w:t>
      </w:r>
    </w:p>
    <w:p>
      <w:pPr>
        <w:pStyle w:val="Normal"/>
        <w:ind w:firstLine="709"/>
        <w:jc w:val="both"/>
        <w:rPr>
          <w:bCs/>
          <w:iCs/>
          <w:szCs w:val="28"/>
        </w:rPr>
      </w:pPr>
      <w:r>
        <w:rPr>
          <w:bCs/>
          <w:iCs/>
          <w:szCs w:val="28"/>
        </w:rPr>
        <w:t>За 1 полугодие р</w:t>
      </w:r>
      <w:r>
        <w:rPr>
          <w:szCs w:val="28"/>
        </w:rPr>
        <w:t xml:space="preserve">асходы на реализацию муниципальной программы за отчетный период составили 423 257,6 тыс. рублей, при годовом плане 746 952,5 тыс. рублей, что составляет 56,7%. </w:t>
      </w:r>
      <w:bookmarkStart w:id="31" w:name="_Hlk229998505"/>
      <w:r>
        <w:rPr>
          <w:bCs/>
          <w:iCs/>
          <w:szCs w:val="28"/>
        </w:rPr>
        <w:t>Доля в общем объеме расходов на муниципальные программы составила 53,1%.</w:t>
      </w:r>
      <w:bookmarkEnd w:id="31"/>
    </w:p>
    <w:p>
      <w:pPr>
        <w:pStyle w:val="Normal"/>
        <w:ind w:firstLine="709"/>
        <w:jc w:val="both"/>
        <w:rPr>
          <w:bCs/>
          <w:iCs/>
          <w:szCs w:val="28"/>
        </w:rPr>
      </w:pPr>
      <w:r>
        <w:rPr>
          <w:bCs/>
          <w:iCs/>
          <w:szCs w:val="28"/>
        </w:rPr>
        <w:t>В рамках муниципальной программы произведены расходы на реализацию следующих региональных проектов:</w:t>
      </w:r>
    </w:p>
    <w:p>
      <w:pPr>
        <w:pStyle w:val="Normal"/>
        <w:ind w:firstLine="709"/>
        <w:jc w:val="both"/>
        <w:rPr>
          <w:bCs/>
          <w:iCs/>
          <w:szCs w:val="28"/>
        </w:rPr>
      </w:pPr>
      <w:r>
        <w:rPr>
          <w:bCs/>
          <w:iCs/>
          <w:szCs w:val="28"/>
        </w:rPr>
        <w:t>- «Все лучшее детям» в рамках национального проекта «Молодежь и дети» – 2 715,2</w:t>
      </w:r>
      <w:r>
        <w:rPr>
          <w:b/>
          <w:bCs/>
          <w:iCs/>
          <w:szCs w:val="28"/>
        </w:rPr>
        <w:t> </w:t>
      </w:r>
      <w:r>
        <w:rPr>
          <w:bCs/>
          <w:iCs/>
          <w:szCs w:val="28"/>
        </w:rPr>
        <w:t>тыс. рублей (оснащение общеобразовательных организаций оборудованием, средствами обучения и воспитания);</w:t>
      </w:r>
    </w:p>
    <w:p>
      <w:pPr>
        <w:pStyle w:val="Normal"/>
        <w:ind w:firstLine="709"/>
        <w:jc w:val="both"/>
        <w:rPr>
          <w:bCs/>
          <w:iCs/>
          <w:szCs w:val="28"/>
        </w:rPr>
      </w:pPr>
      <w:r>
        <w:rPr>
          <w:bCs/>
          <w:iCs/>
          <w:szCs w:val="28"/>
        </w:rPr>
        <w:t>- «Педагоги и наставники» в рамках национального проекта «Молодежь и дети»</w:t>
      </w:r>
      <w:r>
        <w:rPr>
          <w:szCs w:val="28"/>
        </w:rPr>
        <w:t xml:space="preserve"> </w:t>
      </w:r>
      <w:r>
        <w:rPr>
          <w:bCs/>
          <w:iCs/>
          <w:szCs w:val="28"/>
        </w:rPr>
        <w:t>– 24 738,5</w:t>
      </w:r>
      <w:r>
        <w:rPr>
          <w:b/>
          <w:bCs/>
          <w:iCs/>
          <w:szCs w:val="28"/>
        </w:rPr>
        <w:t> </w:t>
      </w:r>
      <w:r>
        <w:rPr>
          <w:bCs/>
          <w:iCs/>
          <w:szCs w:val="28"/>
        </w:rPr>
        <w:t>тыс. рублей (Выплаты ежемесячного денежного вознаграждения советникам директоров по воспитанию и взаимодействию с детскими общественными объединениями образовательных организаций – 799,5 тыс. рублей, 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 2 590,1 тыс. рублей, выплаты ежемесячного денежного вознаграждения за классное руководство педагогическим работникам образовательных организаций – 21 348,9 тыс. рублей).</w:t>
      </w:r>
    </w:p>
    <w:p>
      <w:pPr>
        <w:pStyle w:val="Normal"/>
        <w:ind w:firstLine="709"/>
        <w:jc w:val="both"/>
        <w:rPr>
          <w:bCs/>
          <w:iCs/>
          <w:szCs w:val="28"/>
        </w:rPr>
      </w:pPr>
      <w:r>
        <w:rPr>
          <w:bCs/>
          <w:iCs/>
          <w:szCs w:val="28"/>
        </w:rPr>
        <w:t>Осуществлены расходы на реализацию следующих комплексов процессных мероприятий:</w:t>
      </w:r>
    </w:p>
    <w:p>
      <w:pPr>
        <w:pStyle w:val="Normal"/>
        <w:ind w:firstLine="709"/>
        <w:jc w:val="both"/>
        <w:rPr>
          <w:bCs/>
          <w:iCs/>
          <w:szCs w:val="28"/>
        </w:rPr>
      </w:pPr>
      <w:r>
        <w:rPr>
          <w:bCs/>
          <w:iCs/>
          <w:szCs w:val="28"/>
        </w:rPr>
        <w:t>- «Обеспечение доступности дошкольного образования»</w:t>
      </w:r>
      <w:r>
        <w:rPr>
          <w:b/>
          <w:bCs/>
          <w:iCs/>
          <w:szCs w:val="28"/>
        </w:rPr>
        <w:t xml:space="preserve"> </w:t>
      </w:r>
      <w:r>
        <w:rPr>
          <w:bCs/>
          <w:iCs/>
          <w:szCs w:val="28"/>
        </w:rPr>
        <w:t>в сумме 81 150,6 тыс. рублей;</w:t>
      </w:r>
    </w:p>
    <w:p>
      <w:pPr>
        <w:pStyle w:val="Normal"/>
        <w:ind w:firstLine="709"/>
        <w:jc w:val="both"/>
        <w:rPr>
          <w:bCs/>
          <w:iCs/>
          <w:szCs w:val="28"/>
        </w:rPr>
      </w:pPr>
      <w:r>
        <w:rPr>
          <w:bCs/>
          <w:iCs/>
          <w:szCs w:val="28"/>
        </w:rPr>
        <w:t>- «Обеспечение общедоступного бесплатного начального общего образования, основного общего, среднего общего образования» в сумме 294 771,6</w:t>
      </w:r>
      <w:r>
        <w:rPr>
          <w:b/>
          <w:bCs/>
          <w:iCs/>
          <w:szCs w:val="28"/>
        </w:rPr>
        <w:t> </w:t>
      </w:r>
      <w:r>
        <w:rPr>
          <w:bCs/>
          <w:iCs/>
          <w:szCs w:val="28"/>
        </w:rPr>
        <w:t>тыс. рублей;</w:t>
      </w:r>
    </w:p>
    <w:p>
      <w:pPr>
        <w:pStyle w:val="Normal"/>
        <w:ind w:firstLine="709"/>
        <w:jc w:val="both"/>
        <w:rPr>
          <w:bCs/>
          <w:iCs/>
          <w:szCs w:val="28"/>
        </w:rPr>
      </w:pPr>
      <w:r>
        <w:rPr>
          <w:bCs/>
          <w:iCs/>
          <w:szCs w:val="28"/>
        </w:rPr>
        <w:t>- «Оказание мер социальной поддержки обучающимся» - 708,3 тыс. рублей;</w:t>
      </w:r>
    </w:p>
    <w:p>
      <w:pPr>
        <w:pStyle w:val="Normal"/>
        <w:ind w:firstLine="709"/>
        <w:jc w:val="both"/>
        <w:rPr>
          <w:bCs/>
          <w:iCs/>
          <w:szCs w:val="28"/>
        </w:rPr>
      </w:pPr>
      <w:r>
        <w:rPr>
          <w:bCs/>
          <w:iCs/>
          <w:szCs w:val="28"/>
        </w:rPr>
        <w:t>- «Развитие эффективных форм работы с семьями» - 2 472,5 тыс. рублей;</w:t>
      </w:r>
    </w:p>
    <w:p>
      <w:pPr>
        <w:pStyle w:val="Normal"/>
        <w:ind w:firstLine="709"/>
        <w:jc w:val="both"/>
        <w:rPr>
          <w:bCs/>
          <w:iCs/>
          <w:szCs w:val="28"/>
        </w:rPr>
      </w:pPr>
      <w:r>
        <w:rPr>
          <w:bCs/>
          <w:iCs/>
          <w:szCs w:val="28"/>
        </w:rPr>
        <w:t>- «Обеспечение организационных условий для реализации муниципальной программы» - 10 819,0 тыс. рублей;</w:t>
      </w:r>
    </w:p>
    <w:p>
      <w:pPr>
        <w:pStyle w:val="Normal"/>
        <w:ind w:firstLine="709"/>
        <w:jc w:val="both"/>
        <w:rPr>
          <w:bCs/>
          <w:iCs/>
          <w:szCs w:val="28"/>
        </w:rPr>
      </w:pPr>
      <w:r>
        <w:rPr>
          <w:bCs/>
          <w:iCs/>
          <w:szCs w:val="28"/>
        </w:rPr>
        <w:t>- «Обеспечение реализации переданных полномочий» - 5 881,9 тыс. рублей;</w:t>
      </w:r>
    </w:p>
    <w:p>
      <w:pPr>
        <w:pStyle w:val="Normal"/>
        <w:ind w:firstLine="709"/>
        <w:jc w:val="both"/>
        <w:rPr>
          <w:bCs/>
          <w:iCs/>
          <w:szCs w:val="28"/>
        </w:rPr>
      </w:pPr>
      <w:r>
        <w:rPr>
          <w:bCs/>
          <w:iCs/>
          <w:szCs w:val="28"/>
        </w:rPr>
        <w:t xml:space="preserve">В рамках реализации муниципальной программы произведены расходы на обеспечение деятельности 24 муниципальных учреждений, в том числе: 2 казенных, 22 бюджетных (15-школ, 7- Д/С). </w:t>
      </w:r>
    </w:p>
    <w:p>
      <w:pPr>
        <w:pStyle w:val="Normal"/>
        <w:ind w:firstLine="709"/>
        <w:jc w:val="both"/>
        <w:rPr>
          <w:bCs/>
          <w:iCs/>
          <w:szCs w:val="28"/>
        </w:rPr>
      </w:pPr>
      <w:r>
        <w:rPr>
          <w:bCs/>
          <w:iCs/>
          <w:szCs w:val="28"/>
        </w:rPr>
        <w:t>На обеспечение деятельности 2 казенных учреждений направлено 16 745,9 тыс. рублей.</w:t>
      </w:r>
    </w:p>
    <w:p>
      <w:pPr>
        <w:pStyle w:val="Normal"/>
        <w:ind w:firstLine="709"/>
        <w:jc w:val="both"/>
        <w:rPr>
          <w:bCs/>
          <w:iCs/>
          <w:szCs w:val="28"/>
        </w:rPr>
      </w:pPr>
      <w:r>
        <w:rPr>
          <w:bCs/>
          <w:iCs/>
          <w:szCs w:val="28"/>
        </w:rPr>
        <w:t>Расходы на предоставление субсидий муниципальным бюджетным учреждениям составили 392 671,9 тыс. рублей, в том числе на финансовое обеспечение выполнения муниципального задания – 313 896,7 тыс. рублей, субсидии на иные цели – 78 775,2 тыс. рублей.</w:t>
      </w:r>
    </w:p>
    <w:p>
      <w:pPr>
        <w:pStyle w:val="Normal"/>
        <w:ind w:firstLine="709"/>
        <w:jc w:val="both"/>
        <w:rPr>
          <w:bCs/>
          <w:iCs/>
          <w:szCs w:val="28"/>
        </w:rPr>
      </w:pPr>
      <w:r>
        <w:rPr>
          <w:bCs/>
          <w:iCs/>
          <w:szCs w:val="28"/>
        </w:rPr>
        <w:t>В рамках реализации мероприятий муниципальной программы произведены расходы за счет представленных межбюджетных трансфертов в сумме 353 449,7 тыс. рублей, из них:</w:t>
      </w:r>
    </w:p>
    <w:p>
      <w:pPr>
        <w:pStyle w:val="Normal"/>
        <w:ind w:firstLine="709"/>
        <w:jc w:val="both"/>
        <w:rPr>
          <w:bCs/>
          <w:iCs/>
          <w:szCs w:val="28"/>
        </w:rPr>
      </w:pPr>
      <w:bookmarkStart w:id="32" w:name="_Hlk131167704"/>
      <w:r>
        <w:rPr>
          <w:bCs/>
          <w:iCs/>
          <w:szCs w:val="28"/>
        </w:rPr>
        <w:t>-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 249 125,4 тыс. рублей;</w:t>
      </w:r>
    </w:p>
    <w:p>
      <w:pPr>
        <w:pStyle w:val="Normal"/>
        <w:ind w:firstLine="709"/>
        <w:jc w:val="both"/>
        <w:rPr>
          <w:bCs/>
          <w:iCs/>
          <w:szCs w:val="28"/>
        </w:rPr>
      </w:pPr>
      <w:r>
        <w:rPr>
          <w:bCs/>
          <w:iCs/>
          <w:szCs w:val="28"/>
        </w:rPr>
        <w:t>- на обеспечение государственных гарантий реализации прав на получение общедоступного и бесплатного дошкольного образования – 36 275,5 тыс. рублей;</w:t>
      </w:r>
    </w:p>
    <w:p>
      <w:pPr>
        <w:pStyle w:val="Normal"/>
        <w:ind w:firstLine="709"/>
        <w:jc w:val="both"/>
        <w:rPr>
          <w:bCs/>
          <w:iCs/>
          <w:szCs w:val="28"/>
        </w:rPr>
      </w:pPr>
      <w:r>
        <w:rPr>
          <w:bCs/>
          <w:iCs/>
          <w:szCs w:val="28"/>
        </w:rPr>
        <w:t>- на ежемесячное денежное вознаграждение за классное руководство педагогическим работникам муниципальных общеобразовательных организаций – 21 348,9 тыс. рублей;</w:t>
      </w:r>
    </w:p>
    <w:p>
      <w:pPr>
        <w:pStyle w:val="Normal"/>
        <w:ind w:firstLine="709"/>
        <w:jc w:val="both"/>
        <w:rPr>
          <w:bCs/>
          <w:iCs/>
          <w:szCs w:val="28"/>
        </w:rPr>
      </w:pPr>
      <w:r>
        <w:rPr>
          <w:bCs/>
          <w:iCs/>
          <w:szCs w:val="28"/>
        </w:rPr>
        <w:t>- на организацию бесплатного горячего питания обучающихся, получающих начальное общее образование в муниципальных образовательных организациях – 5 388,0 тыс. рублей;</w:t>
      </w:r>
    </w:p>
    <w:p>
      <w:pPr>
        <w:pStyle w:val="Normal"/>
        <w:ind w:firstLine="709"/>
        <w:jc w:val="both"/>
        <w:rPr>
          <w:bCs/>
          <w:iCs/>
          <w:szCs w:val="28"/>
        </w:rPr>
      </w:pPr>
      <w:r>
        <w:rPr>
          <w:bCs/>
          <w:iCs/>
          <w:szCs w:val="28"/>
        </w:rPr>
        <w:t>- на выплаты ежемесячного денежного вознаграждения советникам директоров по воспитанию и взаимодействию с детскими общественными объединениями образовательных организаций – 799,5 тыс. рублей.</w:t>
      </w:r>
    </w:p>
    <w:p>
      <w:pPr>
        <w:pStyle w:val="Normal"/>
        <w:ind w:firstLine="709"/>
        <w:jc w:val="both"/>
        <w:rPr>
          <w:bCs/>
          <w:iCs/>
          <w:szCs w:val="28"/>
        </w:rPr>
      </w:pPr>
      <w:r>
        <w:rPr>
          <w:bCs/>
          <w:iCs/>
          <w:szCs w:val="28"/>
        </w:rPr>
        <w:t xml:space="preserve">- на мероприятия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составили – 2 590,0 тыс. рублей; </w:t>
      </w:r>
    </w:p>
    <w:p>
      <w:pPr>
        <w:pStyle w:val="Normal"/>
        <w:ind w:firstLine="709"/>
        <w:jc w:val="both"/>
        <w:rPr>
          <w:bCs/>
          <w:iCs/>
          <w:szCs w:val="28"/>
        </w:rPr>
      </w:pPr>
      <w:r>
        <w:rPr>
          <w:bCs/>
          <w:iCs/>
          <w:szCs w:val="28"/>
        </w:rPr>
        <w:t>- на обеспечение условий для функционирования центров "Точка роста" – 315,0 тыс. руб.;</w:t>
      </w:r>
    </w:p>
    <w:p>
      <w:pPr>
        <w:pStyle w:val="Normal"/>
        <w:ind w:firstLine="709"/>
        <w:jc w:val="both"/>
        <w:rPr>
          <w:bCs/>
          <w:iCs/>
          <w:szCs w:val="28"/>
        </w:rPr>
      </w:pPr>
      <w:r>
        <w:rPr>
          <w:bCs/>
          <w:iCs/>
          <w:szCs w:val="28"/>
        </w:rPr>
        <w:t xml:space="preserve">- на укрепление материально-технической базы образовательных учреждений – 404,7 тыс. руб.; </w:t>
      </w:r>
    </w:p>
    <w:p>
      <w:pPr>
        <w:pStyle w:val="Normal"/>
        <w:ind w:firstLine="709"/>
        <w:jc w:val="both"/>
        <w:rPr>
          <w:bCs/>
          <w:iCs/>
          <w:szCs w:val="28"/>
        </w:rPr>
      </w:pPr>
      <w:r>
        <w:rPr>
          <w:bCs/>
          <w:iCs/>
          <w:szCs w:val="28"/>
        </w:rPr>
        <w:t xml:space="preserve">- на оснащение общеобразовательных организаций оборудованием, средствами обучения и воспитания – 2 579,4 тыс. рублей; </w:t>
      </w:r>
    </w:p>
    <w:p>
      <w:pPr>
        <w:pStyle w:val="Normal"/>
        <w:ind w:firstLine="709"/>
        <w:jc w:val="both"/>
        <w:rPr>
          <w:bCs/>
          <w:iCs/>
          <w:szCs w:val="28"/>
        </w:rPr>
      </w:pPr>
      <w:r>
        <w:rPr>
          <w:bCs/>
          <w:iCs/>
          <w:szCs w:val="28"/>
        </w:rPr>
        <w:t>- на предоставление мер социальной поддержки по предоставлению компенсации расходов на оплату жилых помещений, отопления и освещения педагогическим работникам образовательных организаций – 4 309,6</w:t>
      </w:r>
      <w:r>
        <w:rPr>
          <w:b/>
          <w:bCs/>
          <w:iCs/>
          <w:szCs w:val="28"/>
        </w:rPr>
        <w:t xml:space="preserve"> </w:t>
      </w:r>
      <w:r>
        <w:rPr>
          <w:bCs/>
          <w:iCs/>
          <w:szCs w:val="28"/>
        </w:rPr>
        <w:t>тыс. рублей;</w:t>
      </w:r>
    </w:p>
    <w:p>
      <w:pPr>
        <w:pStyle w:val="Normal"/>
        <w:ind w:firstLine="709"/>
        <w:jc w:val="both"/>
        <w:rPr>
          <w:bCs/>
          <w:iCs/>
          <w:szCs w:val="28"/>
        </w:rPr>
      </w:pPr>
      <w:r>
        <w:rPr>
          <w:bCs/>
          <w:iCs/>
          <w:szCs w:val="28"/>
        </w:rPr>
        <w:t xml:space="preserve">- на выплату ежемесячных денежных средств на содержание ребенка, находящегося под опекой (попечительством) – 2 062,5 тыс. рублей, </w:t>
      </w:r>
    </w:p>
    <w:p>
      <w:pPr>
        <w:pStyle w:val="Normal"/>
        <w:ind w:firstLine="709"/>
        <w:jc w:val="both"/>
        <w:rPr>
          <w:bCs/>
          <w:iCs/>
          <w:szCs w:val="28"/>
        </w:rPr>
      </w:pPr>
      <w:r>
        <w:rPr>
          <w:bCs/>
          <w:iCs/>
          <w:szCs w:val="28"/>
        </w:rPr>
        <w:t>- на выплату денежных средств на содержание ребенка, переданного на воспитание в приемную семью – 313,1 тыс. рублей;</w:t>
      </w:r>
    </w:p>
    <w:p>
      <w:pPr>
        <w:pStyle w:val="Normal"/>
        <w:ind w:firstLine="709"/>
        <w:jc w:val="both"/>
        <w:rPr>
          <w:bCs/>
          <w:iCs/>
          <w:szCs w:val="28"/>
        </w:rPr>
      </w:pPr>
      <w:r>
        <w:rPr>
          <w:bCs/>
          <w:iCs/>
          <w:szCs w:val="28"/>
        </w:rPr>
        <w:t>- по выплате вознаграждения, причитающегося приемному родителю – 96,9 тыс. рублей</w:t>
      </w:r>
    </w:p>
    <w:p>
      <w:pPr>
        <w:pStyle w:val="Normal"/>
        <w:ind w:firstLine="709"/>
        <w:jc w:val="both"/>
        <w:rPr>
          <w:bCs/>
          <w:iCs/>
          <w:szCs w:val="28"/>
        </w:rPr>
      </w:pPr>
      <w:r>
        <w:rPr>
          <w:bCs/>
          <w:iCs/>
          <w:szCs w:val="28"/>
        </w:rPr>
        <w:t>- на организацию отдыха детей в лагерях дневного пребывания в каникулярное время и на организацию отдыха детей в загородных лагерях – 708,3 тыс. рублей;</w:t>
      </w:r>
    </w:p>
    <w:p>
      <w:pPr>
        <w:pStyle w:val="Normal"/>
        <w:ind w:firstLine="709"/>
        <w:jc w:val="both"/>
        <w:rPr>
          <w:bCs/>
          <w:iCs/>
          <w:szCs w:val="28"/>
        </w:rPr>
      </w:pPr>
      <w:r>
        <w:rPr>
          <w:bCs/>
          <w:iCs/>
          <w:szCs w:val="28"/>
        </w:rPr>
        <w:t>- по организации и осуществлению деятельности по опеке и попечительству – 676,2 тыс. рублей;</w:t>
      </w:r>
    </w:p>
    <w:p>
      <w:pPr>
        <w:pStyle w:val="Normal"/>
        <w:ind w:firstLine="709"/>
        <w:jc w:val="both"/>
        <w:rPr>
          <w:bCs/>
          <w:iCs/>
          <w:szCs w:val="28"/>
        </w:rPr>
      </w:pPr>
      <w:r>
        <w:rPr>
          <w:iCs/>
          <w:szCs w:val="28"/>
        </w:rPr>
        <w:t>-</w:t>
      </w:r>
      <w:r>
        <w:rPr>
          <w:bCs/>
          <w:iCs/>
          <w:szCs w:val="28"/>
        </w:rPr>
        <w:t xml:space="preserve"> на реализацию мероприятий по оплате стоимости обучения граждан, заключивших договор о целевом обучении по педагогическим специальностям –63,2 тыс. рублей;</w:t>
      </w:r>
    </w:p>
    <w:p>
      <w:pPr>
        <w:pStyle w:val="Normal"/>
        <w:ind w:firstLine="709"/>
        <w:jc w:val="both"/>
        <w:rPr>
          <w:bCs/>
          <w:iCs/>
          <w:szCs w:val="28"/>
        </w:rPr>
      </w:pPr>
      <w:bookmarkStart w:id="33" w:name="_Hlk131167704"/>
      <w:r>
        <w:rPr>
          <w:bCs/>
          <w:iCs/>
          <w:szCs w:val="28"/>
        </w:rPr>
        <w:t>- за счет резервного фонда Правительства Смоленской области-718,6 тыс. рублей.</w:t>
      </w:r>
      <w:bookmarkEnd w:id="33"/>
    </w:p>
    <w:p>
      <w:pPr>
        <w:pStyle w:val="Normal"/>
        <w:ind w:firstLine="709"/>
        <w:jc w:val="both"/>
        <w:rPr>
          <w:bCs/>
          <w:iCs/>
          <w:szCs w:val="28"/>
        </w:rPr>
      </w:pPr>
      <w:r>
        <w:rPr>
          <w:bCs/>
          <w:iCs/>
          <w:szCs w:val="28"/>
        </w:rPr>
        <w:t>На исполнение публичных обязательств направлено 2 340,5 тыс. рублей, из них:</w:t>
      </w:r>
    </w:p>
    <w:p>
      <w:pPr>
        <w:pStyle w:val="Normal"/>
        <w:ind w:firstLine="709"/>
        <w:jc w:val="both"/>
        <w:rPr>
          <w:bCs/>
          <w:iCs/>
          <w:szCs w:val="28"/>
        </w:rPr>
      </w:pPr>
      <w:r>
        <w:rPr>
          <w:bCs/>
          <w:iCs/>
          <w:szCs w:val="28"/>
        </w:rPr>
        <w:t xml:space="preserve">- на выплату денежных средств на содержание ребенка, находящегося под опекой (попечительством) </w:t>
      </w:r>
      <w:bookmarkStart w:id="34" w:name="_Hlk237939146"/>
      <w:r>
        <w:rPr>
          <w:bCs/>
          <w:iCs/>
          <w:szCs w:val="28"/>
        </w:rPr>
        <w:t>–</w:t>
      </w:r>
      <w:bookmarkEnd w:id="34"/>
      <w:r>
        <w:rPr>
          <w:bCs/>
          <w:iCs/>
          <w:szCs w:val="28"/>
        </w:rPr>
        <w:t xml:space="preserve"> 2 032,0 тыс. рублей;</w:t>
      </w:r>
    </w:p>
    <w:p>
      <w:pPr>
        <w:pStyle w:val="Normal"/>
        <w:ind w:firstLine="709"/>
        <w:jc w:val="both"/>
        <w:rPr>
          <w:bCs/>
          <w:iCs/>
          <w:szCs w:val="28"/>
        </w:rPr>
      </w:pPr>
      <w:r>
        <w:rPr>
          <w:bCs/>
          <w:iCs/>
          <w:szCs w:val="28"/>
        </w:rPr>
        <w:t>- на выплату денежных средств на содержание ребенка, переданного на воспитание в приемную семью – 308,5 тыс. рублей.</w:t>
      </w:r>
    </w:p>
    <w:p>
      <w:pPr>
        <w:pStyle w:val="Normal"/>
        <w:ind w:firstLine="709"/>
        <w:jc w:val="center"/>
        <w:rPr>
          <w:b/>
          <w:szCs w:val="28"/>
        </w:rPr>
      </w:pPr>
      <w:r>
        <w:rPr>
          <w:b/>
          <w:szCs w:val="28"/>
        </w:rPr>
        <w:t>Муниципальная программа «Развитие культуры в муниципальном образовании «Починковский муниципальный округ» Смоленской области»</w:t>
      </w:r>
    </w:p>
    <w:p>
      <w:pPr>
        <w:pStyle w:val="Normal"/>
        <w:ind w:firstLine="709"/>
        <w:jc w:val="both"/>
        <w:rPr>
          <w:rFonts w:ascii="Liberation Serif" w:hAnsi="Liberation Serif" w:eastAsia="Liberation Serif" w:cs="Liberation Serif"/>
          <w:bCs/>
          <w:iCs/>
          <w:color w:val="000000"/>
          <w:szCs w:val="28"/>
          <w:lang w:eastAsia="ru-RU"/>
        </w:rPr>
      </w:pPr>
      <w:r>
        <w:rPr>
          <w:bCs/>
          <w:szCs w:val="28"/>
        </w:rPr>
        <w:t xml:space="preserve">За 1 полугодие в рамках реализации муниципальной программы произведены расходы в сумме 82 602,1 тыс. рублей, </w:t>
      </w:r>
      <w:r>
        <w:rPr>
          <w:rFonts w:eastAsia="Liberation Serif" w:cs="Liberation Serif" w:ascii="Liberation Serif" w:hAnsi="Liberation Serif"/>
          <w:color w:val="000000"/>
          <w:szCs w:val="28"/>
          <w:lang w:eastAsia="ru-RU"/>
        </w:rPr>
        <w:t xml:space="preserve">или 51,9% к годовому плану (159 170,9 тыс. рублей). </w:t>
      </w:r>
      <w:r>
        <w:rPr>
          <w:rFonts w:eastAsia="Liberation Serif" w:cs="Liberation Serif" w:ascii="Liberation Serif" w:hAnsi="Liberation Serif"/>
          <w:bCs/>
          <w:iCs/>
          <w:color w:val="000000"/>
          <w:szCs w:val="28"/>
          <w:lang w:eastAsia="ru-RU"/>
        </w:rPr>
        <w:t>Доля в общем объеме расходов на муниципальные программы составила 10,4%.</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В рамках муниципальной программы произведены расходы на реализацию регионального проекта:</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iCs/>
          <w:color w:val="000000"/>
          <w:szCs w:val="28"/>
          <w:lang w:eastAsia="ru-RU"/>
        </w:rPr>
        <w:t>-</w:t>
      </w:r>
      <w:r>
        <w:rPr>
          <w:rFonts w:eastAsia="Liberation Serif" w:cs="Liberation Serif" w:ascii="Liberation Serif" w:hAnsi="Liberation Serif"/>
          <w:b/>
          <w:bCs/>
          <w:iCs/>
          <w:color w:val="000000"/>
          <w:szCs w:val="28"/>
          <w:lang w:eastAsia="ru-RU"/>
        </w:rPr>
        <w:t xml:space="preserve"> </w:t>
      </w:r>
      <w:r>
        <w:rPr>
          <w:rFonts w:eastAsia="Liberation Serif" w:cs="Liberation Serif" w:ascii="Liberation Serif" w:hAnsi="Liberation Serif"/>
          <w:bCs/>
          <w:iCs/>
          <w:color w:val="000000"/>
          <w:szCs w:val="28"/>
          <w:lang w:eastAsia="ru-RU"/>
        </w:rPr>
        <w:t>«Семейные ценности и инфраструктура культуры» в рамках национального проекта «Семья» - 7 334,0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Осуществлены расходы на реализацию следующих комплексов процессных мероприятий: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xml:space="preserve">- «Развитие музейной деятельности» – 1 534,0 тыс. рублей; </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«Развитие образовательных программ в сфере культуры» – 23 188,0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«Развитие библиотечного обслуживания» – 13 342,9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«Организация культурно-досугового обслуживания населения» – 35 136,2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«Обеспечение организационных условий для реализации муниципальной программы» – 2 066,6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«Организация и проведение мероприятий, направленных на создание беспрепятственного доступа к ним лиц с ограниченными возможностями» предусмотрено 130,0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В рамках реализации мероприятий муниципальной программы произведены расходы за счет представленных межбюджетных трансфертов в сумме 9 401,5 тыс. рублей, в том числе:</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на обеспечение развития и укрепление материально-технической базы муниципальных домов культуры – 1 400,0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на поддержку отрасли культуры – 185,2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на модернизацию учреждений культурно-досугового типа в населенных пунктах с численностью до 500 тыс. человек – 7 260,7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на государственную поддержку отрасли культуры (комплектование книжных фондов библиотек) – 44,6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 из резервного фонда Правительства Смоленской области – 511,0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Расходы на реализацию мероприятий по развитию культурно - досугового обслуживания составили 1 116,7 тыс. рублей.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В рамках реализации муниципальной программы произведены расходы на обеспечение деятельности 4 муниципальных бюджетных учреждений.</w:t>
      </w:r>
    </w:p>
    <w:p>
      <w:pPr>
        <w:pStyle w:val="Normal"/>
        <w:ind w:firstLine="709"/>
        <w:jc w:val="both"/>
        <w:rPr>
          <w:rFonts w:ascii="Liberation Serif" w:hAnsi="Liberation Serif" w:eastAsia="Liberation Serif" w:cs="Liberation Serif"/>
          <w:bCs/>
          <w:iCs/>
          <w:color w:val="000000"/>
          <w:szCs w:val="28"/>
          <w:lang w:eastAsia="ru-RU"/>
        </w:rPr>
      </w:pPr>
      <w:r>
        <w:rPr>
          <w:rFonts w:eastAsia="Liberation Serif" w:cs="Liberation Serif" w:ascii="Liberation Serif" w:hAnsi="Liberation Serif"/>
          <w:bCs/>
          <w:iCs/>
          <w:color w:val="000000"/>
          <w:szCs w:val="28"/>
          <w:lang w:eastAsia="ru-RU"/>
        </w:rPr>
        <w:t>Расходы на предоставление субсидий муниципальным учреждениям составили 80 535,5 тыс. рублей, в том числе на финансовое обеспечение выполнения муниципального задания – 55 645,8 тыс. рублей, субсидии на иные цели – 24 889,8 тыс. рублей.</w:t>
      </w:r>
    </w:p>
    <w:p>
      <w:pPr>
        <w:pStyle w:val="Normal"/>
        <w:ind w:firstLine="708"/>
        <w:jc w:val="center"/>
        <w:rPr>
          <w:rFonts w:eastAsia="Times New Roman"/>
          <w:b/>
          <w:color w:val="000000"/>
          <w:lang w:eastAsia="ru-RU"/>
        </w:rPr>
      </w:pPr>
      <w:r>
        <w:rPr>
          <w:rFonts w:eastAsia="Times New Roman"/>
          <w:b/>
          <w:color w:val="000000"/>
          <w:lang w:eastAsia="ru-RU"/>
        </w:rPr>
        <w:t>Муниципальная программа «Развитие физической культуры и спорта, укрепление общественного здоровья в муниципальном образовании «Починковский муниципальный округ» Смоленской области»</w:t>
      </w:r>
    </w:p>
    <w:p>
      <w:pPr>
        <w:pStyle w:val="Normal"/>
        <w:numPr>
          <w:ilvl w:val="0"/>
          <w:numId w:val="0"/>
        </w:numPr>
        <w:tabs>
          <w:tab w:val="clear" w:pos="708"/>
          <w:tab w:val="left" w:pos="0" w:leader="none"/>
          <w:tab w:val="left" w:pos="851" w:leader="none"/>
          <w:tab w:val="left" w:pos="993" w:leader="none"/>
        </w:tabs>
        <w:spacing w:before="0" w:after="0"/>
        <w:ind w:firstLine="709"/>
        <w:contextualSpacing/>
        <w:jc w:val="both"/>
        <w:outlineLvl w:val="0"/>
        <w:rPr>
          <w:rFonts w:eastAsia="" w:eastAsiaTheme="minorEastAsia"/>
          <w:szCs w:val="28"/>
          <w:lang w:eastAsia="ru-RU"/>
        </w:rPr>
      </w:pPr>
      <w:r>
        <w:rPr>
          <w:rFonts w:eastAsia="" w:eastAsiaTheme="minorEastAsia"/>
          <w:szCs w:val="28"/>
          <w:lang w:eastAsia="ru-RU"/>
        </w:rPr>
        <w:t xml:space="preserve">За 1 полугодие 2026 года программа исполнена в объеме 8 352,0 тыс. рублей или 37,2% от утвержденного годового плана (22 475,8 тыс. руб.). Доля в общем объеме расходов на муниципальные программы составила 1,0%. </w:t>
      </w:r>
    </w:p>
    <w:p>
      <w:pPr>
        <w:pStyle w:val="Normal"/>
        <w:ind w:firstLine="709"/>
        <w:jc w:val="both"/>
        <w:rPr>
          <w:rFonts w:eastAsia="Times New Roman"/>
          <w:szCs w:val="28"/>
          <w:lang w:eastAsia="ru-RU"/>
        </w:rPr>
      </w:pPr>
      <w:r>
        <w:rPr>
          <w:rFonts w:eastAsia="Times New Roman"/>
          <w:szCs w:val="28"/>
          <w:lang w:eastAsia="ru-RU"/>
        </w:rPr>
        <w:t>В отчетном периоде осуществлены расходы на реализацию следующих комплексов процессных мероприятий:</w:t>
      </w:r>
    </w:p>
    <w:p>
      <w:pPr>
        <w:pStyle w:val="Normal"/>
        <w:ind w:firstLine="709"/>
        <w:jc w:val="both"/>
        <w:rPr>
          <w:rFonts w:eastAsia="Times New Roman"/>
          <w:szCs w:val="28"/>
          <w:lang w:eastAsia="ru-RU"/>
        </w:rPr>
      </w:pPr>
      <w:r>
        <w:rPr>
          <w:rFonts w:eastAsia="Times New Roman"/>
          <w:szCs w:val="28"/>
          <w:lang w:eastAsia="ru-RU"/>
        </w:rPr>
        <w:t>- «Обеспечение оказания муниципальных услуг спортивной направленности и спортивной подготовки в муниципальных учреждениях физической культуры и спорта» – 8 350,0 тыс. рублей;</w:t>
      </w:r>
    </w:p>
    <w:p>
      <w:pPr>
        <w:pStyle w:val="Normal"/>
        <w:ind w:firstLine="709"/>
        <w:jc w:val="both"/>
        <w:rPr>
          <w:rFonts w:eastAsia="Times New Roman"/>
          <w:szCs w:val="28"/>
          <w:lang w:eastAsia="ru-RU"/>
        </w:rPr>
      </w:pPr>
      <w:r>
        <w:rPr>
          <w:rFonts w:eastAsia="Times New Roman"/>
          <w:szCs w:val="28"/>
          <w:lang w:eastAsia="ru-RU"/>
        </w:rPr>
        <w:t>- «Организация социально - значимых мероприятий для детей и семей с детьми» – 1,5 тыс. рублей.</w:t>
      </w:r>
    </w:p>
    <w:p>
      <w:pPr>
        <w:pStyle w:val="Normal"/>
        <w:ind w:firstLine="709"/>
        <w:jc w:val="both"/>
        <w:rPr>
          <w:rFonts w:eastAsia="Times New Roman"/>
          <w:szCs w:val="28"/>
          <w:lang w:eastAsia="ru-RU"/>
        </w:rPr>
      </w:pPr>
      <w:r>
        <w:rPr>
          <w:rFonts w:eastAsia="Times New Roman"/>
          <w:iCs/>
          <w:szCs w:val="28"/>
          <w:lang w:eastAsia="ru-RU"/>
        </w:rPr>
        <w:t>В рамках реализации мероприятий муниципальной программы произведены расходы за счет представленных межбюджетных трансфертов в сумме 85,6</w:t>
      </w:r>
      <w:r>
        <w:rPr>
          <w:rFonts w:eastAsia="Times New Roman"/>
          <w:szCs w:val="28"/>
          <w:lang w:eastAsia="ru-RU"/>
        </w:rPr>
        <w:t xml:space="preserve"> тыс. рублей, из них:</w:t>
      </w:r>
    </w:p>
    <w:p>
      <w:pPr>
        <w:pStyle w:val="Normal"/>
        <w:ind w:firstLine="709"/>
        <w:jc w:val="both"/>
        <w:rPr>
          <w:rFonts w:eastAsia="Times New Roman"/>
          <w:szCs w:val="28"/>
          <w:lang w:eastAsia="ru-RU"/>
        </w:rPr>
      </w:pPr>
      <w:r>
        <w:rPr>
          <w:rFonts w:eastAsia="Times New Roman"/>
          <w:szCs w:val="28"/>
          <w:lang w:eastAsia="ru-RU"/>
        </w:rPr>
        <w:t>- из резервного фонда Правительства Смоленской области – 85,6 тыс. рублей.</w:t>
      </w:r>
    </w:p>
    <w:p>
      <w:pPr>
        <w:pStyle w:val="Normal"/>
        <w:ind w:firstLine="709"/>
        <w:jc w:val="both"/>
        <w:rPr>
          <w:rFonts w:eastAsia="Times New Roman"/>
          <w:szCs w:val="28"/>
          <w:lang w:eastAsia="ru-RU"/>
        </w:rPr>
      </w:pPr>
      <w:r>
        <w:rPr>
          <w:rFonts w:eastAsia="Times New Roman"/>
          <w:szCs w:val="28"/>
          <w:lang w:eastAsia="ru-RU"/>
        </w:rPr>
        <w:t>В рамках реализации муниципальной программы произведены расходы на обеспечение деятельности 1 муниципального бюджетного учреждения.</w:t>
      </w:r>
    </w:p>
    <w:p>
      <w:pPr>
        <w:pStyle w:val="Normal"/>
        <w:ind w:firstLine="709"/>
        <w:jc w:val="both"/>
        <w:rPr>
          <w:rFonts w:eastAsia="Times New Roman"/>
          <w:szCs w:val="28"/>
          <w:lang w:eastAsia="ru-RU"/>
        </w:rPr>
      </w:pPr>
      <w:r>
        <w:rPr>
          <w:rFonts w:eastAsia="Times New Roman"/>
          <w:szCs w:val="28"/>
          <w:lang w:eastAsia="ru-RU"/>
        </w:rPr>
        <w:t xml:space="preserve">Расходы на предоставление субсидий муниципальным учреждениям составили 8 040,2 тыс. рублей, в том числе на финансовое обеспечение выполнения муниципального задания </w:t>
      </w:r>
      <w:bookmarkStart w:id="35" w:name="_Hlk237940264"/>
      <w:r>
        <w:rPr>
          <w:rFonts w:eastAsia="Times New Roman"/>
          <w:szCs w:val="28"/>
          <w:lang w:eastAsia="ru-RU"/>
        </w:rPr>
        <w:t>–</w:t>
      </w:r>
      <w:bookmarkEnd w:id="35"/>
      <w:r>
        <w:rPr>
          <w:rFonts w:eastAsia="Times New Roman"/>
          <w:szCs w:val="28"/>
          <w:lang w:eastAsia="ru-RU"/>
        </w:rPr>
        <w:t xml:space="preserve"> 7 463,9 тыс. рублей, субсидии на иные цели – </w:t>
      </w:r>
      <w:r>
        <w:rPr>
          <w:rFonts w:eastAsia="Times New Roman"/>
          <w:bCs/>
          <w:szCs w:val="28"/>
          <w:lang w:eastAsia="ru-RU"/>
        </w:rPr>
        <w:t>576,2</w:t>
      </w:r>
      <w:r>
        <w:rPr>
          <w:rFonts w:eastAsia="Times New Roman"/>
          <w:szCs w:val="28"/>
          <w:lang w:eastAsia="ru-RU"/>
        </w:rPr>
        <w:t> тыс. рублей.</w:t>
      </w:r>
    </w:p>
    <w:p>
      <w:pPr>
        <w:pStyle w:val="Normal"/>
        <w:ind w:firstLine="709"/>
        <w:jc w:val="both"/>
        <w:rPr>
          <w:rFonts w:eastAsia="Times New Roman"/>
          <w:szCs w:val="28"/>
          <w:lang w:eastAsia="ru-RU"/>
        </w:rPr>
      </w:pPr>
      <w:r>
        <w:rPr>
          <w:rFonts w:eastAsia="Times New Roman"/>
          <w:szCs w:val="28"/>
          <w:lang w:eastAsia="ru-RU"/>
        </w:rPr>
        <w:t>На реализацию мероприятий в сфере физической культуры и спорта направлено 310,4 тыс. рублей.</w:t>
      </w:r>
    </w:p>
    <w:p>
      <w:pPr>
        <w:pStyle w:val="Normal"/>
        <w:ind w:firstLine="709"/>
        <w:jc w:val="center"/>
        <w:rPr>
          <w:b/>
          <w:szCs w:val="28"/>
        </w:rPr>
      </w:pPr>
      <w:r>
        <w:rPr>
          <w:b/>
          <w:szCs w:val="28"/>
        </w:rPr>
        <w:t>Муниципальная программа «Молодежная политика и патриотическое воспитание в муниципальном образовании «Починковский муниципальный округ» Смоленской области»</w:t>
      </w:r>
    </w:p>
    <w:p>
      <w:pPr>
        <w:pStyle w:val="Normal"/>
        <w:ind w:firstLine="709"/>
        <w:jc w:val="both"/>
        <w:rPr>
          <w:szCs w:val="28"/>
        </w:rPr>
      </w:pPr>
      <w:r>
        <w:rPr>
          <w:szCs w:val="28"/>
        </w:rPr>
        <w:t xml:space="preserve">За 1 полугодие 2026 года на реализацию муниципальной программы </w:t>
      </w:r>
      <w:r>
        <w:rPr>
          <w:b/>
          <w:szCs w:val="28"/>
        </w:rPr>
        <w:t>«</w:t>
      </w:r>
      <w:r>
        <w:rPr>
          <w:szCs w:val="28"/>
        </w:rPr>
        <w:t>Молодежная политика и патриотическое воспитание в муниципальном образовании «Починковский муниципальный округ» Смоленской области</w:t>
      </w:r>
      <w:r>
        <w:rPr>
          <w:b/>
          <w:szCs w:val="28"/>
        </w:rPr>
        <w:t xml:space="preserve">» </w:t>
      </w:r>
      <w:r>
        <w:rPr>
          <w:szCs w:val="28"/>
        </w:rPr>
        <w:t>направлено</w:t>
      </w:r>
      <w:r>
        <w:rPr>
          <w:b/>
          <w:szCs w:val="28"/>
        </w:rPr>
        <w:t xml:space="preserve"> </w:t>
      </w:r>
      <w:r>
        <w:rPr>
          <w:bCs/>
          <w:szCs w:val="28"/>
        </w:rPr>
        <w:t>65,7</w:t>
      </w:r>
      <w:r>
        <w:rPr>
          <w:szCs w:val="28"/>
        </w:rPr>
        <w:t xml:space="preserve"> тыс. рублей или 52,8% к годовому плану (124,4 тыс. рублей).</w:t>
      </w:r>
    </w:p>
    <w:p>
      <w:pPr>
        <w:pStyle w:val="Normal"/>
        <w:ind w:firstLine="709"/>
        <w:jc w:val="both"/>
        <w:rPr>
          <w:szCs w:val="28"/>
        </w:rPr>
      </w:pPr>
      <w:r>
        <w:rPr>
          <w:szCs w:val="28"/>
        </w:rPr>
        <w:t>Осуществлены расходы на реализацию следующих комплексов процессных мероприятий:</w:t>
      </w:r>
    </w:p>
    <w:p>
      <w:pPr>
        <w:pStyle w:val="Normal"/>
        <w:ind w:firstLine="709"/>
        <w:jc w:val="both"/>
        <w:rPr>
          <w:szCs w:val="28"/>
        </w:rPr>
      </w:pPr>
      <w:r>
        <w:rPr>
          <w:szCs w:val="28"/>
        </w:rPr>
        <w:t>- «Создание системы продвижения инициативной молодежи» – 13,1 тыс. рублей (реализацию мероприятий в области молодежной политики);</w:t>
      </w:r>
    </w:p>
    <w:p>
      <w:pPr>
        <w:pStyle w:val="Normal"/>
        <w:ind w:firstLine="709"/>
        <w:jc w:val="both"/>
        <w:rPr>
          <w:szCs w:val="28"/>
        </w:rPr>
      </w:pPr>
      <w:r>
        <w:rPr>
          <w:szCs w:val="28"/>
        </w:rPr>
        <w:t xml:space="preserve">- «Создание условий для развития и совершенствования системы патриотического воспитания граждан» – 52,6 тыс. рублей (на совершенствование системы патриотического воспитания молодежи 43,6 тыс. рублей; на проведение поисковых экспедиций </w:t>
      </w:r>
      <w:bookmarkStart w:id="36" w:name="_Hlk237942838"/>
      <w:r>
        <w:rPr>
          <w:szCs w:val="28"/>
        </w:rPr>
        <w:t>–</w:t>
      </w:r>
      <w:bookmarkEnd w:id="36"/>
      <w:r>
        <w:rPr>
          <w:szCs w:val="28"/>
        </w:rPr>
        <w:t xml:space="preserve"> 9,0 тыс. рублей). </w:t>
      </w:r>
    </w:p>
    <w:p>
      <w:pPr>
        <w:pStyle w:val="Normal"/>
        <w:ind w:firstLine="709"/>
        <w:jc w:val="center"/>
        <w:rPr>
          <w:b/>
          <w:szCs w:val="28"/>
        </w:rPr>
      </w:pPr>
      <w:r>
        <w:rPr>
          <w:b/>
          <w:szCs w:val="28"/>
        </w:rPr>
        <w:t>Муниципальная программа «Обеспечение безопасности гидротехнических сооружений на территории муниципального образования «Починковский муниципальный округ» Смоленской области»</w:t>
      </w:r>
    </w:p>
    <w:p>
      <w:pPr>
        <w:pStyle w:val="Normal"/>
        <w:ind w:firstLine="708"/>
        <w:jc w:val="both"/>
        <w:rPr>
          <w:rFonts w:eastAsia="Times New Roman"/>
          <w:szCs w:val="28"/>
          <w:lang w:eastAsia="ru-RU"/>
        </w:rPr>
      </w:pPr>
      <w:r>
        <w:rPr>
          <w:rFonts w:eastAsia="Times New Roman"/>
          <w:szCs w:val="28"/>
          <w:lang w:eastAsia="ru-RU"/>
        </w:rPr>
        <w:t>Объем расходов на 2026 год на реализацию муниципальной программы предусмотрен в сумме 260,2 тыс</w:t>
      </w:r>
      <w:r>
        <w:rPr>
          <w:rFonts w:eastAsia="Times New Roman"/>
          <w:b/>
          <w:szCs w:val="28"/>
          <w:lang w:eastAsia="ru-RU"/>
        </w:rPr>
        <w:t xml:space="preserve">. </w:t>
      </w:r>
      <w:r>
        <w:rPr>
          <w:rFonts w:eastAsia="Times New Roman"/>
          <w:szCs w:val="28"/>
          <w:lang w:eastAsia="ru-RU"/>
        </w:rPr>
        <w:t xml:space="preserve">рублей (расходы, связанные с проведением капитального ремонта гидротехнических сооружений, находящихся в муниципальной собственности). </w:t>
      </w:r>
    </w:p>
    <w:p>
      <w:pPr>
        <w:pStyle w:val="Normal"/>
        <w:ind w:firstLine="708"/>
        <w:jc w:val="both"/>
        <w:rPr>
          <w:rFonts w:eastAsia="Times New Roman"/>
          <w:bCs/>
          <w:szCs w:val="28"/>
          <w:lang w:eastAsia="ru-RU"/>
        </w:rPr>
      </w:pPr>
      <w:r>
        <w:rPr>
          <w:rFonts w:eastAsia="Times New Roman"/>
          <w:bCs/>
          <w:szCs w:val="28"/>
          <w:lang w:eastAsia="ru-RU"/>
        </w:rPr>
        <w:t>Кассовый расход в отчетном периоде не производился.</w:t>
      </w:r>
    </w:p>
    <w:p>
      <w:pPr>
        <w:pStyle w:val="Normal"/>
        <w:ind w:firstLine="709"/>
        <w:jc w:val="center"/>
        <w:rPr>
          <w:b/>
          <w:szCs w:val="28"/>
        </w:rPr>
      </w:pPr>
      <w:r>
        <w:rPr>
          <w:b/>
          <w:szCs w:val="28"/>
        </w:rPr>
        <w:t>Муниципальная программа «Комплексные меры противодействия злоупотреблению наркотиками и их незаконному обороту в муниципальном образовании «Починковский муниципальный округ» Смоленской области»</w:t>
      </w:r>
    </w:p>
    <w:p>
      <w:pPr>
        <w:pStyle w:val="Normal"/>
        <w:ind w:firstLine="709"/>
        <w:jc w:val="both"/>
        <w:rPr>
          <w:bCs/>
          <w:szCs w:val="28"/>
        </w:rPr>
      </w:pPr>
      <w:r>
        <w:rPr>
          <w:bCs/>
          <w:szCs w:val="28"/>
        </w:rPr>
        <w:t>За 1 полугодие 2026 года на реализацию муниципальной программы «Комплексные меры противодействия злоупотреблению наркотиками и их незаконному обороту в муниципальном образовании «Починковский муниципальный округ» Смоленской области»</w:t>
      </w:r>
      <w:r>
        <w:rPr>
          <w:b/>
          <w:bCs/>
          <w:szCs w:val="28"/>
        </w:rPr>
        <w:t xml:space="preserve"> </w:t>
      </w:r>
      <w:r>
        <w:rPr>
          <w:bCs/>
          <w:szCs w:val="28"/>
        </w:rPr>
        <w:t>направлено</w:t>
      </w:r>
      <w:r>
        <w:rPr>
          <w:b/>
          <w:bCs/>
          <w:szCs w:val="28"/>
        </w:rPr>
        <w:t xml:space="preserve"> </w:t>
      </w:r>
      <w:r>
        <w:rPr>
          <w:bCs/>
          <w:szCs w:val="28"/>
        </w:rPr>
        <w:t>82,5 тыс. рублей или 66,9% к годовому плану (123,4 тыс. рублей). Доля в общем объеме расходов на муниципальные программы составила 0,01 %.</w:t>
      </w:r>
    </w:p>
    <w:p>
      <w:pPr>
        <w:pStyle w:val="Normal"/>
        <w:ind w:firstLine="709"/>
        <w:jc w:val="both"/>
        <w:rPr>
          <w:bCs/>
          <w:szCs w:val="28"/>
        </w:rPr>
      </w:pPr>
      <w:r>
        <w:rPr>
          <w:bCs/>
          <w:szCs w:val="28"/>
        </w:rPr>
        <w:t xml:space="preserve">Осуществлены расходы на реализацию следующих комплексов процессных мероприятий: </w:t>
      </w:r>
    </w:p>
    <w:p>
      <w:pPr>
        <w:pStyle w:val="Normal"/>
        <w:ind w:firstLine="709"/>
        <w:jc w:val="both"/>
        <w:rPr>
          <w:bCs/>
          <w:szCs w:val="28"/>
        </w:rPr>
      </w:pPr>
      <w:r>
        <w:rPr>
          <w:bCs/>
          <w:szCs w:val="28"/>
        </w:rPr>
        <w:t>- «Создание и проведение комплекса мероприятий по профилактике асоциальных явлений в молодежной среде» – 82,5 тыс. рублей (реализация мероприятий по привлечению несовершеннолетних к сезонной занятости – 82,5 тыс. рублей).</w:t>
      </w:r>
    </w:p>
    <w:p>
      <w:pPr>
        <w:pStyle w:val="Normal"/>
        <w:ind w:firstLine="709"/>
        <w:jc w:val="center"/>
        <w:rPr>
          <w:b/>
          <w:iCs/>
          <w:szCs w:val="28"/>
        </w:rPr>
      </w:pPr>
      <w:r>
        <w:rPr>
          <w:b/>
          <w:iCs/>
          <w:szCs w:val="28"/>
        </w:rPr>
        <w:t>Муниципальная программа "</w:t>
      </w:r>
      <w:bookmarkStart w:id="37" w:name="_Hlk237944665"/>
      <w:r>
        <w:rPr>
          <w:b/>
          <w:iCs/>
          <w:szCs w:val="28"/>
        </w:rPr>
        <w:t>Развитие градостроительной деятельности на территории муниципального образования "Починковский муниципальный округ" Смоленской области</w:t>
      </w:r>
      <w:bookmarkEnd w:id="37"/>
      <w:r>
        <w:rPr>
          <w:b/>
          <w:iCs/>
          <w:szCs w:val="28"/>
        </w:rPr>
        <w:t>"</w:t>
      </w:r>
    </w:p>
    <w:p>
      <w:pPr>
        <w:pStyle w:val="Normal"/>
        <w:ind w:firstLine="708"/>
        <w:jc w:val="both"/>
        <w:rPr>
          <w:rFonts w:eastAsia="Segoe UI"/>
          <w:szCs w:val="28"/>
          <w:lang w:eastAsia="ru-RU"/>
        </w:rPr>
      </w:pPr>
      <w:r>
        <w:rPr>
          <w:rFonts w:eastAsia="Segoe UI"/>
          <w:szCs w:val="28"/>
          <w:lang w:eastAsia="ru-RU"/>
        </w:rPr>
        <w:t>Объем расходов на реализацию муниципальной программы «</w:t>
      </w:r>
      <w:r>
        <w:rPr>
          <w:rFonts w:eastAsia="Segoe UI"/>
          <w:bCs/>
          <w:iCs/>
          <w:szCs w:val="28"/>
          <w:lang w:eastAsia="ru-RU"/>
        </w:rPr>
        <w:t>Развитие градостроительной деятельности на территории муниципального образования «Починковский муниципальный округ» Смоленской области»</w:t>
      </w:r>
      <w:r>
        <w:rPr>
          <w:rFonts w:eastAsia="Segoe UI"/>
          <w:szCs w:val="28"/>
          <w:lang w:eastAsia="ru-RU"/>
        </w:rPr>
        <w:t xml:space="preserve"> на 2026 год предусмотрен в сумме </w:t>
      </w:r>
      <w:r>
        <w:rPr>
          <w:rFonts w:eastAsia="Segoe UI"/>
          <w:bCs/>
          <w:szCs w:val="28"/>
          <w:lang w:eastAsia="ru-RU"/>
        </w:rPr>
        <w:t>1 179,8</w:t>
      </w:r>
      <w:r>
        <w:rPr>
          <w:rFonts w:eastAsia="Segoe UI"/>
          <w:b/>
          <w:szCs w:val="28"/>
          <w:lang w:eastAsia="ru-RU"/>
        </w:rPr>
        <w:t xml:space="preserve"> </w:t>
      </w:r>
      <w:r>
        <w:rPr>
          <w:rFonts w:eastAsia="Segoe UI"/>
          <w:szCs w:val="28"/>
          <w:lang w:eastAsia="ru-RU"/>
        </w:rPr>
        <w:t>тыс. рублей.</w:t>
      </w:r>
    </w:p>
    <w:p>
      <w:pPr>
        <w:pStyle w:val="Normal"/>
        <w:ind w:firstLine="708"/>
        <w:jc w:val="both"/>
        <w:rPr>
          <w:bCs/>
          <w:szCs w:val="28"/>
        </w:rPr>
      </w:pPr>
      <w:r>
        <w:rPr>
          <w:bCs/>
          <w:szCs w:val="28"/>
        </w:rPr>
        <w:t>Кассовый расход в отчетном периоде не производился.</w:t>
      </w:r>
    </w:p>
    <w:p>
      <w:pPr>
        <w:pStyle w:val="Normal"/>
        <w:ind w:firstLine="709"/>
        <w:jc w:val="center"/>
        <w:rPr>
          <w:b/>
          <w:szCs w:val="28"/>
        </w:rPr>
      </w:pPr>
      <w:r>
        <w:rPr>
          <w:b/>
          <w:szCs w:val="28"/>
        </w:rPr>
        <w:t>Муниципальная программа «Охрана окружающей среды муниципального образования «Починковский муниципальный округ» Смоленской области»</w:t>
      </w:r>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За 1 полугодие 2026 года на реализацию муниципальной программы «Охрана окружающей среды муниципального образования «Починковский муниципальный округ» Смоленской области» направлено</w:t>
      </w:r>
      <w:r>
        <w:rPr>
          <w:rFonts w:eastAsia="Liberation Serif" w:cs="Liberation Serif" w:ascii="Liberation Serif" w:hAnsi="Liberation Serif"/>
          <w:b/>
          <w:color w:val="000000"/>
          <w:szCs w:val="28"/>
          <w:lang w:eastAsia="ru-RU"/>
        </w:rPr>
        <w:t xml:space="preserve"> </w:t>
      </w:r>
      <w:r>
        <w:rPr>
          <w:rFonts w:eastAsia="Liberation Serif" w:cs="Liberation Serif" w:ascii="Liberation Serif" w:hAnsi="Liberation Serif"/>
          <w:bCs/>
          <w:color w:val="000000"/>
          <w:szCs w:val="28"/>
          <w:lang w:eastAsia="ru-RU"/>
        </w:rPr>
        <w:t>1 280,7</w:t>
      </w:r>
      <w:r>
        <w:rPr>
          <w:rFonts w:eastAsia="Liberation Serif" w:cs="Liberation Serif" w:ascii="Liberation Serif" w:hAnsi="Liberation Serif"/>
          <w:color w:val="000000"/>
          <w:szCs w:val="28"/>
          <w:lang w:eastAsia="ru-RU"/>
        </w:rPr>
        <w:t xml:space="preserve"> тыс. рублей или 84,1% к годовому плану (1 523,5 тыс. рублей).</w:t>
      </w:r>
      <w:r>
        <w:rPr>
          <w:szCs w:val="28"/>
        </w:rPr>
        <w:t xml:space="preserve"> </w:t>
      </w:r>
      <w:bookmarkStart w:id="38" w:name="_Hlk237944804"/>
      <w:r>
        <w:rPr>
          <w:szCs w:val="28"/>
        </w:rPr>
        <w:t>Д</w:t>
      </w:r>
      <w:r>
        <w:rPr>
          <w:rFonts w:eastAsia="Liberation Serif" w:cs="Liberation Serif" w:ascii="Liberation Serif" w:hAnsi="Liberation Serif"/>
          <w:color w:val="000000"/>
          <w:szCs w:val="28"/>
          <w:lang w:eastAsia="ru-RU"/>
        </w:rPr>
        <w:t>оля в общем объеме расходов на муниципальные программы составила 0,2 %.</w:t>
      </w:r>
      <w:r>
        <w:rPr>
          <w:rFonts w:eastAsia="Liberation Serif" w:cs="Liberation Serif" w:ascii="Liberation Serif" w:hAnsi="Liberation Serif"/>
          <w:b/>
          <w:color w:val="000000"/>
          <w:szCs w:val="28"/>
          <w:lang w:eastAsia="ru-RU"/>
        </w:rPr>
        <w:t xml:space="preserve"> </w:t>
      </w:r>
      <w:bookmarkEnd w:id="38"/>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 xml:space="preserve">В рамках муниципальной программы осуществлены расходы на реализацию комплекса процессных мероприятий: </w:t>
      </w:r>
    </w:p>
    <w:p>
      <w:pPr>
        <w:pStyle w:val="Normal"/>
        <w:ind w:firstLine="700"/>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xml:space="preserve">- «Обеспечение природоохранных мероприятий на территории муниципального образования "Починковский муниципальный округ" Смоленской области» </w:t>
      </w:r>
      <w:bookmarkStart w:id="39" w:name="_Hlk230000167"/>
      <w:r>
        <w:rPr>
          <w:rFonts w:eastAsia="Liberation Serif" w:cs="Liberation Serif" w:ascii="Liberation Serif" w:hAnsi="Liberation Serif"/>
          <w:color w:val="000000"/>
          <w:szCs w:val="28"/>
          <w:lang w:eastAsia="ru-RU"/>
        </w:rPr>
        <w:t>–</w:t>
      </w:r>
      <w:bookmarkEnd w:id="39"/>
      <w:r>
        <w:rPr>
          <w:rFonts w:eastAsia="Liberation Serif" w:cs="Liberation Serif" w:ascii="Liberation Serif" w:hAnsi="Liberation Serif"/>
          <w:color w:val="000000"/>
          <w:szCs w:val="28"/>
          <w:lang w:eastAsia="ru-RU"/>
        </w:rPr>
        <w:t xml:space="preserve"> 1 280,7 тыс. рублей (ликвидация несанкционированных свалок).</w:t>
      </w:r>
    </w:p>
    <w:p>
      <w:pPr>
        <w:pStyle w:val="Normal"/>
        <w:ind w:firstLine="709"/>
        <w:jc w:val="center"/>
        <w:rPr>
          <w:b/>
          <w:szCs w:val="28"/>
        </w:rPr>
      </w:pPr>
      <w:r>
        <w:rPr>
          <w:b/>
          <w:szCs w:val="28"/>
        </w:rPr>
        <w:t>Муниципальная программа "Создание условий для обеспечения качественными услугами ЖКХ муниципальном образовании "Починковский муниципальный округ" Смоленской области</w:t>
      </w:r>
    </w:p>
    <w:p>
      <w:pPr>
        <w:pStyle w:val="Normal"/>
        <w:ind w:firstLine="709"/>
        <w:jc w:val="both"/>
        <w:rPr>
          <w:szCs w:val="28"/>
        </w:rPr>
      </w:pPr>
      <w:bookmarkStart w:id="40" w:name="_Hlk199340847"/>
      <w:r>
        <w:rPr>
          <w:szCs w:val="28"/>
        </w:rPr>
        <w:t>За 1 полугодие 2026 года программа исполнена в объеме 5 057,0 тыс. рублей или 20,8% от утвержденного плана. Доля в общем объеме расходов на муниципальные программы составила 0,6 %.</w:t>
      </w:r>
      <w:bookmarkEnd w:id="40"/>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 xml:space="preserve">В рамках муниципальной программы осуществлены расходы на реализацию </w:t>
      </w:r>
      <w:bookmarkStart w:id="41" w:name="_Hlk230000726"/>
      <w:r>
        <w:rPr>
          <w:rFonts w:eastAsia="Liberation Serif" w:cs="Liberation Serif" w:ascii="Liberation Serif" w:hAnsi="Liberation Serif"/>
          <w:color w:val="000000"/>
          <w:szCs w:val="28"/>
          <w:lang w:eastAsia="ru-RU"/>
        </w:rPr>
        <w:t>комплекса процессных мероприятий</w:t>
      </w:r>
      <w:bookmarkEnd w:id="41"/>
      <w:r>
        <w:rPr>
          <w:rFonts w:eastAsia="Liberation Serif" w:cs="Liberation Serif" w:ascii="Liberation Serif" w:hAnsi="Liberation Serif"/>
          <w:color w:val="000000"/>
          <w:szCs w:val="28"/>
          <w:lang w:eastAsia="ru-RU"/>
        </w:rPr>
        <w:t xml:space="preserve">: </w:t>
      </w:r>
    </w:p>
    <w:p>
      <w:pPr>
        <w:pStyle w:val="Normal"/>
        <w:ind w:firstLine="709"/>
        <w:jc w:val="both"/>
        <w:rPr>
          <w:szCs w:val="28"/>
        </w:rPr>
      </w:pPr>
      <w:r>
        <w:rPr>
          <w:szCs w:val="28"/>
        </w:rPr>
        <w:t>- «Создание условий для устойчивого развития и функционирования коммунального хозяйства» – 4 262,4 тыс. рублей;</w:t>
      </w:r>
    </w:p>
    <w:p>
      <w:pPr>
        <w:pStyle w:val="Normal"/>
        <w:ind w:firstLine="709"/>
        <w:jc w:val="both"/>
        <w:rPr>
          <w:szCs w:val="28"/>
        </w:rPr>
      </w:pPr>
      <w:r>
        <w:rPr>
          <w:szCs w:val="28"/>
        </w:rPr>
        <w:t>- «Создание условий для обеспечения качественными услугами жилищно-коммунального хозяйства» – 794,6 тыс. рублей.</w:t>
      </w:r>
    </w:p>
    <w:p>
      <w:pPr>
        <w:pStyle w:val="Normal"/>
        <w:ind w:firstLine="709"/>
        <w:jc w:val="both"/>
        <w:rPr>
          <w:szCs w:val="28"/>
        </w:rPr>
      </w:pPr>
      <w:r>
        <w:rPr>
          <w:szCs w:val="28"/>
        </w:rPr>
        <w:t>В рамках реализации муниципальной программы произведены расходы – 4 262,4 тыс. рублей, из них:</w:t>
      </w:r>
    </w:p>
    <w:p>
      <w:pPr>
        <w:pStyle w:val="Normal"/>
        <w:ind w:firstLine="709"/>
        <w:jc w:val="both"/>
        <w:rPr>
          <w:szCs w:val="28"/>
        </w:rPr>
      </w:pPr>
      <w:r>
        <w:rPr>
          <w:szCs w:val="28"/>
        </w:rPr>
        <w:t>- на возмещение недополученных доходов в связи с оказанием населению услуг бань – 1 079,0 тыс. рубле;</w:t>
      </w:r>
    </w:p>
    <w:p>
      <w:pPr>
        <w:pStyle w:val="Normal"/>
        <w:ind w:firstLine="709"/>
        <w:jc w:val="both"/>
        <w:rPr>
          <w:szCs w:val="28"/>
        </w:rPr>
      </w:pPr>
      <w:r>
        <w:rPr>
          <w:szCs w:val="28"/>
        </w:rPr>
        <w:t>- расходы на предоставление субсидий муниципальным унитарным предприятиям – 3 183,4 тыс. рублей.</w:t>
      </w:r>
    </w:p>
    <w:p>
      <w:pPr>
        <w:pStyle w:val="Normal"/>
        <w:ind w:firstLine="709"/>
        <w:jc w:val="center"/>
        <w:rPr>
          <w:b/>
          <w:bCs/>
          <w:szCs w:val="28"/>
        </w:rPr>
      </w:pPr>
      <w:r>
        <w:rPr>
          <w:b/>
          <w:bCs/>
          <w:szCs w:val="28"/>
        </w:rPr>
        <w:t>Муниципальная программа «Формирование комфортной городской среды на территории муниципального образования «Починковский муниципальный округ» Смоленской области»</w:t>
      </w:r>
    </w:p>
    <w:p>
      <w:pPr>
        <w:pStyle w:val="Normal"/>
        <w:ind w:firstLine="709"/>
        <w:jc w:val="both"/>
        <w:rPr>
          <w:szCs w:val="28"/>
        </w:rPr>
      </w:pPr>
      <w:r>
        <w:rPr>
          <w:szCs w:val="28"/>
        </w:rPr>
        <w:t>Объем расходов на реализацию муниципальной программы «</w:t>
      </w:r>
      <w:bookmarkStart w:id="42" w:name="_Hlk230000658"/>
      <w:r>
        <w:rPr>
          <w:szCs w:val="28"/>
        </w:rPr>
        <w:t>Формирование комфортной городской среды</w:t>
      </w:r>
      <w:bookmarkEnd w:id="42"/>
      <w:r>
        <w:rPr>
          <w:szCs w:val="28"/>
        </w:rPr>
        <w:t xml:space="preserve"> на территории муниципального образования «Починковский муниципальный округ» Смоленской области» предусмотрен в сумме 16 183,0 тыс. рублей.</w:t>
      </w:r>
    </w:p>
    <w:p>
      <w:pPr>
        <w:pStyle w:val="Normal"/>
        <w:ind w:firstLine="709"/>
        <w:jc w:val="both"/>
        <w:rPr>
          <w:szCs w:val="28"/>
        </w:rPr>
      </w:pPr>
      <w:bookmarkStart w:id="43" w:name="_Hlk237955171"/>
      <w:r>
        <w:rPr>
          <w:szCs w:val="28"/>
        </w:rPr>
        <w:t>Расходы в рамках муниципальной программы в 1 полугодие 2026 года не производились.</w:t>
      </w:r>
      <w:bookmarkEnd w:id="43"/>
    </w:p>
    <w:p>
      <w:pPr>
        <w:pStyle w:val="ListParagraph"/>
        <w:spacing w:before="0" w:after="0"/>
        <w:ind w:firstLine="709" w:left="720"/>
        <w:contextualSpacing/>
        <w:jc w:val="center"/>
        <w:rPr>
          <w:b/>
          <w:szCs w:val="28"/>
        </w:rPr>
      </w:pPr>
      <w:r>
        <w:rPr>
          <w:b/>
          <w:szCs w:val="28"/>
        </w:rPr>
        <w:t>Муниципальная программа «Развитие и благоустройство города Починка Смоленской области»</w:t>
      </w:r>
      <w:bookmarkStart w:id="44" w:name="_Hlk199343100"/>
    </w:p>
    <w:p>
      <w:pPr>
        <w:pStyle w:val="ListParagraph"/>
        <w:spacing w:before="0" w:after="0"/>
        <w:ind w:firstLine="709" w:left="0"/>
        <w:contextualSpacing/>
        <w:jc w:val="both"/>
        <w:rPr>
          <w:szCs w:val="28"/>
        </w:rPr>
      </w:pPr>
      <w:r>
        <w:rPr>
          <w:szCs w:val="28"/>
        </w:rPr>
        <w:t>Программа исполнена в объеме 10 483,8 тыс. рублей или 38,3% от утвержденного годового плана (27 391,6 тыс. руб.). Доля в общем объеме расходов на муниципальные программы составила 1,3 %.</w:t>
      </w:r>
      <w:bookmarkEnd w:id="44"/>
    </w:p>
    <w:p>
      <w:pPr>
        <w:pStyle w:val="Normal"/>
        <w:ind w:firstLine="700"/>
        <w:jc w:val="both"/>
        <w:rPr>
          <w:rFonts w:ascii="DejaVu Sans" w:hAnsi="DejaVu Sans" w:eastAsia="Times New Roman"/>
          <w:sz w:val="22"/>
          <w:szCs w:val="22"/>
          <w:lang w:eastAsia="ru-RU"/>
        </w:rPr>
      </w:pPr>
      <w:r>
        <w:rPr>
          <w:rFonts w:eastAsia="Liberation Serif" w:cs="Liberation Serif" w:ascii="Liberation Serif" w:hAnsi="Liberation Serif"/>
          <w:color w:val="000000"/>
          <w:szCs w:val="28"/>
          <w:lang w:eastAsia="ru-RU"/>
        </w:rPr>
        <w:t>Осуществлены расходы на реализацию следующих комплексов процессных мероприятий:</w:t>
      </w:r>
    </w:p>
    <w:p>
      <w:pPr>
        <w:pStyle w:val="ListParagraph"/>
        <w:ind w:firstLine="709" w:left="0"/>
        <w:jc w:val="both"/>
        <w:rPr>
          <w:bCs/>
          <w:szCs w:val="28"/>
        </w:rPr>
      </w:pPr>
      <w:r>
        <w:rPr>
          <w:bCs/>
          <w:szCs w:val="28"/>
        </w:rPr>
        <w:t>- «Обеспечение мероприятий по благоустройству территории города Починка» – 6 984,5 тыс. рублей, из них:</w:t>
      </w:r>
    </w:p>
    <w:p>
      <w:pPr>
        <w:pStyle w:val="ListParagraph"/>
        <w:ind w:firstLine="709" w:left="0"/>
        <w:jc w:val="both"/>
        <w:rPr>
          <w:bCs/>
          <w:szCs w:val="28"/>
        </w:rPr>
      </w:pPr>
      <w:r>
        <w:rPr>
          <w:bCs/>
          <w:szCs w:val="28"/>
        </w:rPr>
        <w:t xml:space="preserve">- расходы на содержание и обслуживания уличного освещения </w:t>
      </w:r>
      <w:bookmarkStart w:id="45" w:name="_Hlk237945670"/>
      <w:r>
        <w:rPr>
          <w:bCs/>
          <w:szCs w:val="28"/>
        </w:rPr>
        <w:t>–</w:t>
      </w:r>
      <w:bookmarkEnd w:id="45"/>
      <w:r>
        <w:rPr>
          <w:bCs/>
          <w:szCs w:val="28"/>
        </w:rPr>
        <w:t xml:space="preserve"> 2 468,0 тыс. рублей;</w:t>
      </w:r>
    </w:p>
    <w:p>
      <w:pPr>
        <w:pStyle w:val="ListParagraph"/>
        <w:ind w:firstLine="709" w:left="0"/>
        <w:jc w:val="both"/>
        <w:rPr>
          <w:bCs/>
          <w:szCs w:val="28"/>
        </w:rPr>
      </w:pPr>
      <w:r>
        <w:rPr>
          <w:bCs/>
          <w:szCs w:val="28"/>
        </w:rPr>
        <w:t>- прочие мероприятия по благоустройству – 3 361,3 тыс. рублей;</w:t>
      </w:r>
    </w:p>
    <w:p>
      <w:pPr>
        <w:pStyle w:val="ListParagraph"/>
        <w:ind w:firstLine="709" w:left="0"/>
        <w:jc w:val="both"/>
        <w:rPr>
          <w:bCs/>
          <w:szCs w:val="28"/>
        </w:rPr>
      </w:pPr>
      <w:r>
        <w:rPr>
          <w:bCs/>
          <w:szCs w:val="28"/>
        </w:rPr>
        <w:t>- на содержание мест захоронения – 325,8 тыс. рублей;</w:t>
      </w:r>
    </w:p>
    <w:p>
      <w:pPr>
        <w:pStyle w:val="ListParagraph"/>
        <w:ind w:firstLine="709" w:left="0"/>
        <w:jc w:val="both"/>
        <w:rPr>
          <w:bCs/>
          <w:szCs w:val="28"/>
        </w:rPr>
      </w:pPr>
      <w:r>
        <w:rPr>
          <w:bCs/>
          <w:szCs w:val="28"/>
        </w:rPr>
        <w:t>- на озеленение – 71,0 тыс. рублей;</w:t>
      </w:r>
    </w:p>
    <w:p>
      <w:pPr>
        <w:pStyle w:val="ListParagraph"/>
        <w:ind w:firstLine="709" w:left="0"/>
        <w:jc w:val="both"/>
        <w:rPr>
          <w:bCs/>
          <w:szCs w:val="28"/>
        </w:rPr>
      </w:pPr>
      <w:r>
        <w:rPr>
          <w:bCs/>
          <w:szCs w:val="28"/>
        </w:rPr>
        <w:t>- на выполнение работ по благоустройству, содержанию объектов благоустройства – 758,4 тыс. рублей.</w:t>
      </w:r>
    </w:p>
    <w:p>
      <w:pPr>
        <w:pStyle w:val="ListParagraph"/>
        <w:ind w:firstLine="709" w:left="0"/>
        <w:jc w:val="both"/>
        <w:rPr>
          <w:bCs/>
          <w:szCs w:val="28"/>
        </w:rPr>
      </w:pPr>
      <w:r>
        <w:rPr>
          <w:bCs/>
          <w:szCs w:val="28"/>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5,5 тыс. рублей, из них:</w:t>
      </w:r>
    </w:p>
    <w:p>
      <w:pPr>
        <w:pStyle w:val="ListParagraph"/>
        <w:ind w:firstLine="709" w:left="0"/>
        <w:jc w:val="both"/>
        <w:rPr>
          <w:bCs/>
          <w:szCs w:val="28"/>
        </w:rPr>
      </w:pPr>
      <w:r>
        <w:rPr>
          <w:bCs/>
          <w:szCs w:val="28"/>
        </w:rPr>
        <w:t>- на предупреждение и ликвидация последствий чрезвычайных ситуаций и стихийных бедствий природного и техногенного характера, пожарная безопасность – 5,5 тыс. рублей.</w:t>
      </w:r>
    </w:p>
    <w:p>
      <w:pPr>
        <w:pStyle w:val="ListParagraph"/>
        <w:ind w:firstLine="709" w:left="0"/>
        <w:jc w:val="both"/>
        <w:rPr>
          <w:bCs/>
          <w:szCs w:val="28"/>
        </w:rPr>
      </w:pPr>
      <w:r>
        <w:rPr>
          <w:bCs/>
          <w:szCs w:val="28"/>
        </w:rPr>
        <w:t>- «Обеспечение обслуживания, содержания муниципального жилищного фонда и другого муниципального имущества» – 2 894,9 тыс. рублей, из них:</w:t>
      </w:r>
    </w:p>
    <w:p>
      <w:pPr>
        <w:pStyle w:val="ListParagraph"/>
        <w:ind w:firstLine="709" w:left="0"/>
        <w:jc w:val="both"/>
        <w:rPr>
          <w:bCs/>
          <w:szCs w:val="28"/>
        </w:rPr>
      </w:pPr>
      <w:r>
        <w:rPr>
          <w:bCs/>
          <w:szCs w:val="28"/>
        </w:rPr>
        <w:t>- на уплату взносов на капитальный ремонт многоквартирных домов за муниципальное жилье – 544,1 тыс. рублей;</w:t>
      </w:r>
    </w:p>
    <w:p>
      <w:pPr>
        <w:pStyle w:val="ListParagraph"/>
        <w:ind w:firstLine="709" w:left="0"/>
        <w:jc w:val="both"/>
        <w:rPr>
          <w:bCs/>
          <w:szCs w:val="28"/>
        </w:rPr>
      </w:pPr>
      <w:r>
        <w:rPr>
          <w:bCs/>
          <w:szCs w:val="28"/>
        </w:rPr>
        <w:t>- на содержание, текущий ремонт муниципального жилого фонда – 2 350,6 тыс. рублей.</w:t>
      </w:r>
    </w:p>
    <w:p>
      <w:pPr>
        <w:pStyle w:val="ListParagraph"/>
        <w:ind w:firstLine="709" w:left="0"/>
        <w:jc w:val="both"/>
        <w:rPr>
          <w:bCs/>
          <w:szCs w:val="28"/>
        </w:rPr>
      </w:pPr>
      <w:r>
        <w:rPr>
          <w:bCs/>
          <w:szCs w:val="28"/>
        </w:rPr>
        <w:t>- «Создание благоприятных условий для проявления инициативы гражданами по месту жительства» – 599,0 тыс. рублей (поддержка инициативных проектов)</w:t>
      </w:r>
      <w:r>
        <w:rPr>
          <w:szCs w:val="28"/>
        </w:rPr>
        <w:t>.</w:t>
      </w:r>
    </w:p>
    <w:p>
      <w:pPr>
        <w:pStyle w:val="ListParagraph"/>
        <w:ind w:firstLine="709" w:left="720"/>
        <w:jc w:val="center"/>
        <w:rPr>
          <w:b/>
          <w:szCs w:val="28"/>
        </w:rPr>
      </w:pPr>
      <w:r>
        <w:rPr>
          <w:b/>
          <w:szCs w:val="28"/>
        </w:rPr>
        <w:t>Муниципальная программа «Комплексное развитие Ленинской сельской территории муниципального образования «Починковский муниципальный округ» Смоленской области»</w:t>
      </w:r>
    </w:p>
    <w:p>
      <w:pPr>
        <w:pStyle w:val="ListParagraph"/>
        <w:spacing w:lineRule="auto" w:line="240" w:before="0" w:after="0"/>
        <w:ind w:firstLine="709" w:left="0"/>
        <w:contextualSpacing/>
        <w:jc w:val="both"/>
        <w:rPr>
          <w:bCs/>
          <w:szCs w:val="28"/>
        </w:rPr>
      </w:pPr>
      <w:bookmarkStart w:id="46" w:name="_Hlk199343341"/>
      <w:bookmarkEnd w:id="46"/>
      <w:r>
        <w:rPr>
          <w:bCs/>
          <w:szCs w:val="28"/>
        </w:rPr>
        <w:t>За 1 полугодие 2026 года программа исполнена в объеме 4 129,0 тыс. рублей или 33,1% от утвержденного годового плана. Доля в общем объеме расходов на муниципальные программы составила 0,5 %.</w:t>
      </w:r>
    </w:p>
    <w:p>
      <w:pPr>
        <w:pStyle w:val="Normal"/>
        <w:ind w:firstLine="708"/>
        <w:jc w:val="both"/>
        <w:rPr>
          <w:rFonts w:ascii="Liberation Serif" w:hAnsi="Liberation Serif" w:eastAsia="Liberation Serif" w:cs="Liberation Serif"/>
          <w:color w:val="000000"/>
          <w:szCs w:val="28"/>
          <w:lang w:eastAsia="ru-RU"/>
        </w:rPr>
      </w:pPr>
      <w:bookmarkStart w:id="47" w:name="_Hlk199343341"/>
      <w:bookmarkStart w:id="48" w:name="_Hlk230010791"/>
      <w:bookmarkEnd w:id="47"/>
      <w:r>
        <w:rPr>
          <w:rFonts w:eastAsia="Times New Roman"/>
          <w:szCs w:val="28"/>
          <w:lang w:eastAsia="ru-RU"/>
        </w:rPr>
        <w:t>В рамках данной муниципальной программы о</w:t>
      </w:r>
      <w:r>
        <w:rPr>
          <w:rFonts w:eastAsia="Liberation Serif" w:cs="Liberation Serif" w:ascii="Liberation Serif" w:hAnsi="Liberation Serif"/>
          <w:color w:val="000000"/>
          <w:szCs w:val="28"/>
          <w:lang w:eastAsia="ru-RU"/>
        </w:rPr>
        <w:t>существлены расходы на реализацию следующих комплексов процессных мероприятий:</w:t>
      </w:r>
    </w:p>
    <w:p>
      <w:pPr>
        <w:pStyle w:val="Normal"/>
        <w:ind w:firstLine="708"/>
        <w:jc w:val="both"/>
        <w:rPr>
          <w:rFonts w:eastAsia="Times New Roman"/>
          <w:szCs w:val="28"/>
          <w:lang w:eastAsia="ru-RU"/>
        </w:rPr>
      </w:pPr>
      <w:r>
        <w:rPr>
          <w:rFonts w:eastAsia="Times New Roman"/>
          <w:szCs w:val="28"/>
          <w:lang w:eastAsia="ru-RU"/>
        </w:rPr>
        <w:t>- «Обеспечение организационных условий для реализации муниципальной программы» – 2 296,8 тыс. рублей;</w:t>
      </w:r>
    </w:p>
    <w:p>
      <w:pPr>
        <w:pStyle w:val="Normal"/>
        <w:ind w:firstLine="708"/>
        <w:jc w:val="both"/>
        <w:rPr>
          <w:rFonts w:eastAsia="Times New Roman"/>
          <w:szCs w:val="28"/>
          <w:lang w:eastAsia="ru-RU"/>
        </w:rPr>
      </w:pPr>
      <w:r>
        <w:rPr>
          <w:rFonts w:eastAsia="Times New Roman"/>
          <w:szCs w:val="28"/>
          <w:lang w:eastAsia="ru-RU"/>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7,8 тыс. рублей;</w:t>
      </w:r>
    </w:p>
    <w:p>
      <w:pPr>
        <w:pStyle w:val="Normal"/>
        <w:ind w:firstLine="708"/>
        <w:jc w:val="both"/>
        <w:rPr>
          <w:rFonts w:eastAsia="Times New Roman"/>
          <w:szCs w:val="28"/>
          <w:lang w:eastAsia="ru-RU"/>
        </w:rPr>
      </w:pPr>
      <w:r>
        <w:rPr>
          <w:rFonts w:eastAsia="Times New Roman"/>
          <w:szCs w:val="28"/>
          <w:lang w:eastAsia="ru-RU"/>
        </w:rPr>
        <w:t xml:space="preserve">- «Благоустройство территории» – 1 193,1 тыс. рублей (расходы по обслуживанию и оплате электроэнергии за уличное освещение – 608,3 тыс. рублей, содержание мест захоронения </w:t>
      </w:r>
      <w:bookmarkStart w:id="49" w:name="_Hlk237945955"/>
      <w:r>
        <w:rPr>
          <w:rFonts w:eastAsia="Times New Roman"/>
          <w:szCs w:val="28"/>
          <w:lang w:eastAsia="ru-RU"/>
        </w:rPr>
        <w:t>–</w:t>
      </w:r>
      <w:bookmarkEnd w:id="49"/>
      <w:r>
        <w:rPr>
          <w:rFonts w:eastAsia="Times New Roman"/>
          <w:szCs w:val="28"/>
          <w:lang w:eastAsia="ru-RU"/>
        </w:rPr>
        <w:t xml:space="preserve"> 219,5 тыс. рублей, прочие мероприятия по благоустройству – 365,3 тыс. рублей);</w:t>
      </w:r>
    </w:p>
    <w:p>
      <w:pPr>
        <w:pStyle w:val="Normal"/>
        <w:ind w:firstLine="708"/>
        <w:jc w:val="both"/>
        <w:rPr>
          <w:rFonts w:eastAsia="Times New Roman"/>
          <w:szCs w:val="28"/>
          <w:lang w:eastAsia="ru-RU"/>
        </w:rPr>
      </w:pPr>
      <w:r>
        <w:rPr>
          <w:rFonts w:eastAsia="Times New Roman"/>
          <w:szCs w:val="28"/>
          <w:lang w:eastAsia="ru-RU"/>
        </w:rPr>
        <w:t>- «Обеспечение обслуживания, содержания муниципального жилищного фонда» – 499,8 тыс. рублей (уплата взносов на капитальный ремонт многоквартирных домов за муниципальное жилье – 141,9 тыс. рублей; содержание, текущий ремонт муниципального жилого фонда – 357,9 тыс. рублей);</w:t>
      </w:r>
    </w:p>
    <w:p>
      <w:pPr>
        <w:pStyle w:val="Normal"/>
        <w:ind w:firstLine="708"/>
        <w:jc w:val="both"/>
        <w:rPr>
          <w:rFonts w:eastAsia="Times New Roman"/>
          <w:szCs w:val="28"/>
          <w:lang w:eastAsia="ru-RU"/>
        </w:rPr>
      </w:pPr>
      <w:r>
        <w:rPr>
          <w:rFonts w:eastAsia="Times New Roman"/>
          <w:szCs w:val="28"/>
          <w:lang w:eastAsia="ru-RU"/>
        </w:rPr>
        <w:t>- «Создание условий для устойчивого развития и функционирования коммунального хозяйства» – 131,5 тыс. рублей (</w:t>
      </w:r>
      <w:r>
        <w:rPr>
          <w:rFonts w:eastAsia="Times New Roman"/>
          <w:bCs/>
          <w:szCs w:val="28"/>
          <w:lang w:eastAsia="ru-RU"/>
        </w:rPr>
        <w:t>расходы на техническое обслуживание и прочее содержание инженерных систем – 70,5</w:t>
      </w:r>
      <w:r>
        <w:rPr>
          <w:rFonts w:eastAsia="Times New Roman"/>
          <w:szCs w:val="28"/>
          <w:lang w:eastAsia="ru-RU"/>
        </w:rPr>
        <w:t xml:space="preserve"> тыс. рублей</w:t>
      </w:r>
      <w:r>
        <w:rPr>
          <w:rFonts w:eastAsia="Times New Roman"/>
          <w:bCs/>
          <w:szCs w:val="28"/>
          <w:lang w:eastAsia="ru-RU"/>
        </w:rPr>
        <w:t>,       расходы на прочие мероприятия по коммунальному хозяйству – 61,0</w:t>
      </w:r>
      <w:r>
        <w:rPr>
          <w:rFonts w:eastAsia="Times New Roman"/>
          <w:szCs w:val="28"/>
          <w:lang w:eastAsia="ru-RU"/>
        </w:rPr>
        <w:t xml:space="preserve"> тыс. рублей).</w:t>
      </w:r>
      <w:bookmarkEnd w:id="48"/>
    </w:p>
    <w:p>
      <w:pPr>
        <w:pStyle w:val="ListParagraph"/>
        <w:ind w:firstLine="709" w:left="720"/>
        <w:jc w:val="center"/>
        <w:rPr>
          <w:b/>
          <w:szCs w:val="28"/>
        </w:rPr>
      </w:pPr>
      <w:r>
        <w:rPr>
          <w:b/>
          <w:szCs w:val="28"/>
        </w:rPr>
        <w:t>Муниципальная программа «Комплексное развитие Мурыгинской сельской территории муниципального образования «Починковский муниципальный округ» Смоленской области»</w:t>
      </w:r>
    </w:p>
    <w:p>
      <w:pPr>
        <w:pStyle w:val="ListParagraph"/>
        <w:spacing w:before="0" w:after="0"/>
        <w:ind w:firstLine="720" w:left="0"/>
        <w:contextualSpacing/>
        <w:jc w:val="both"/>
        <w:rPr>
          <w:bCs/>
          <w:szCs w:val="28"/>
        </w:rPr>
      </w:pPr>
      <w:bookmarkStart w:id="50" w:name="_Hlk199343619"/>
      <w:r>
        <w:rPr>
          <w:bCs/>
          <w:szCs w:val="28"/>
        </w:rPr>
        <w:t>За 1 полугодие программа исполнена в объеме 6 362,1 тыс. рублей или 39,1% от утвержденного годового плана. Доля в общем объеме расходов на муниципальные программы составила 0,8 %.</w:t>
      </w:r>
      <w:bookmarkEnd w:id="50"/>
    </w:p>
    <w:p>
      <w:pPr>
        <w:pStyle w:val="Normal"/>
        <w:ind w:firstLine="708"/>
        <w:jc w:val="both"/>
        <w:rPr>
          <w:rFonts w:ascii="Liberation Serif" w:hAnsi="Liberation Serif" w:eastAsia="Liberation Serif" w:cs="Liberation Serif"/>
          <w:color w:val="000000"/>
          <w:szCs w:val="28"/>
          <w:lang w:eastAsia="ru-RU"/>
        </w:rPr>
      </w:pPr>
      <w:bookmarkStart w:id="51" w:name="_Hlk230010994"/>
      <w:r>
        <w:rPr>
          <w:rFonts w:eastAsia="Times New Roman"/>
          <w:szCs w:val="28"/>
          <w:lang w:eastAsia="ru-RU"/>
        </w:rPr>
        <w:t>В рамках данной муниципальной программы о</w:t>
      </w:r>
      <w:r>
        <w:rPr>
          <w:rFonts w:eastAsia="Liberation Serif" w:cs="Liberation Serif" w:ascii="Liberation Serif" w:hAnsi="Liberation Serif"/>
          <w:color w:val="000000"/>
          <w:szCs w:val="28"/>
          <w:lang w:eastAsia="ru-RU"/>
        </w:rPr>
        <w:t>существлены расходы на реализацию следующих комплексов процессных мероприятий:</w:t>
      </w:r>
      <w:bookmarkEnd w:id="51"/>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«Обеспечение организационных условий для реализации муниципальной программы» – 2 858,2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13,5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xml:space="preserve">- «Благоустройство территории» – 1 967,4 тыс. рублей (расходы по обслуживанию и оплате электроэнергии за уличное освещение – 1 318,1тыс. рублей, содержание мест захоронения </w:t>
      </w:r>
      <w:bookmarkStart w:id="52" w:name="_Hlk237946205"/>
      <w:r>
        <w:rPr>
          <w:rFonts w:eastAsia="Liberation Serif" w:cs="Liberation Serif" w:ascii="Liberation Serif" w:hAnsi="Liberation Serif"/>
          <w:color w:val="000000"/>
          <w:szCs w:val="28"/>
          <w:lang w:eastAsia="ru-RU"/>
        </w:rPr>
        <w:t>–</w:t>
      </w:r>
      <w:bookmarkEnd w:id="52"/>
      <w:r>
        <w:rPr>
          <w:rFonts w:eastAsia="Liberation Serif" w:cs="Liberation Serif" w:ascii="Liberation Serif" w:hAnsi="Liberation Serif"/>
          <w:color w:val="000000"/>
          <w:szCs w:val="28"/>
          <w:lang w:eastAsia="ru-RU"/>
        </w:rPr>
        <w:t xml:space="preserve"> 188,8 тыс. рублей, расходы на прочие мероприятия по благоустройству – 460,5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«Обеспечение обслуживания, содержания муниципального жилищного фонда» – 1 255,7 тыс. рублей (уплата взносов на капитальный ремонт многоквартирных домов за муниципальное жилье – 446,1 тыс. рублей; содержание, текущий ремонт муниципального жилого фонда – 176,3 тыс. рублей; расходы за счет средств резервного фонда Администрации муниципального образования "Починковский муниципальный округ" Смоленской области – 633,3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«Создание условий для устойчивого развития и функционирования коммунального хозяйства» – 222,5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«Признание прав и регулирование отношений по муниципальной собственности» – 10,0 тыс. руб. (расходы на межевание земельных участков и на проведение кадастровых работ – 10,0 тыс. рублей);</w:t>
      </w:r>
    </w:p>
    <w:p>
      <w:pPr>
        <w:pStyle w:val="Normal"/>
        <w:ind w:firstLine="708"/>
        <w:jc w:val="both"/>
        <w:rPr>
          <w:rFonts w:ascii="Liberation Serif" w:hAnsi="Liberation Serif" w:eastAsia="Liberation Serif" w:cs="Liberation Serif"/>
          <w:color w:val="000000"/>
          <w:szCs w:val="28"/>
          <w:lang w:eastAsia="ru-RU"/>
        </w:rPr>
      </w:pPr>
      <w:r>
        <w:rPr>
          <w:rFonts w:eastAsia="Liberation Serif" w:cs="Liberation Serif" w:ascii="Liberation Serif" w:hAnsi="Liberation Serif"/>
          <w:color w:val="000000"/>
          <w:szCs w:val="28"/>
          <w:lang w:eastAsia="ru-RU"/>
        </w:rPr>
        <w:t>- «Обеспечение безопасности гидротехнических сооружений и создание условий для безопасности и отдыха населения на водных объектах» – 34,8 тыс. рублей.</w:t>
      </w:r>
    </w:p>
    <w:p>
      <w:pPr>
        <w:pStyle w:val="ListParagraph"/>
        <w:spacing w:lineRule="auto" w:line="240"/>
        <w:ind w:firstLine="709" w:left="0"/>
        <w:jc w:val="center"/>
        <w:rPr>
          <w:b/>
          <w:szCs w:val="28"/>
        </w:rPr>
      </w:pPr>
      <w:r>
        <w:rPr>
          <w:b/>
          <w:szCs w:val="28"/>
        </w:rPr>
        <w:t>Муниципальная программа «Комплексное развитие Прудковской сельской территории муниципального образования «Починковский муниципальный округ» Смоленской области»</w:t>
      </w:r>
    </w:p>
    <w:p>
      <w:pPr>
        <w:pStyle w:val="ListParagraph"/>
        <w:spacing w:lineRule="auto" w:line="240"/>
        <w:ind w:firstLine="709" w:left="0"/>
        <w:jc w:val="both"/>
        <w:rPr>
          <w:bCs/>
          <w:szCs w:val="28"/>
        </w:rPr>
      </w:pPr>
      <w:bookmarkStart w:id="53" w:name="_Hlk199343837"/>
      <w:r>
        <w:rPr>
          <w:bCs/>
          <w:szCs w:val="28"/>
        </w:rPr>
        <w:t>За 1 полугодие 2026 года программа исполнена в объеме 3 899,5 тыс. рублей или 40,0% от утвержденного годового плана. Доля в общем объеме расходов на муниципальные программы составила 0,5 %.</w:t>
      </w:r>
      <w:bookmarkEnd w:id="53"/>
    </w:p>
    <w:p>
      <w:pPr>
        <w:pStyle w:val="ListParagraph"/>
        <w:spacing w:lineRule="auto" w:line="240" w:before="0" w:after="0"/>
        <w:ind w:firstLine="709" w:left="0"/>
        <w:contextualSpacing/>
        <w:jc w:val="both"/>
        <w:rPr>
          <w:rFonts w:ascii="Liberation Serif" w:hAnsi="Liberation Serif" w:eastAsia="Liberation Serif" w:cs="Liberation Serif"/>
          <w:color w:val="000000"/>
          <w:szCs w:val="28"/>
          <w:lang w:eastAsia="ru-RU"/>
        </w:rPr>
      </w:pPr>
      <w:bookmarkStart w:id="54" w:name="_Hlk230011413"/>
      <w:r>
        <w:rPr>
          <w:rFonts w:eastAsia="Times New Roman"/>
          <w:szCs w:val="28"/>
          <w:lang w:eastAsia="ru-RU"/>
        </w:rPr>
        <w:t>В рамках данной муниципальной программы о</w:t>
      </w:r>
      <w:r>
        <w:rPr>
          <w:rFonts w:eastAsia="Liberation Serif" w:cs="Liberation Serif" w:ascii="Liberation Serif" w:hAnsi="Liberation Serif"/>
          <w:color w:val="000000"/>
          <w:szCs w:val="28"/>
          <w:lang w:eastAsia="ru-RU"/>
        </w:rPr>
        <w:t>существлены расходы на реализацию следующих комплексов процессных мероприятий: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«Обеспечение организационных условий для реализации муниципальной программы» – 2 617,1 тыс. рублей;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0,0 тыс. рублей;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xml:space="preserve">- «Благоустройство территории» – 935,7 тыс. рублей (расходы по обслуживанию и оплате электроэнергии за уличное освещение </w:t>
      </w:r>
      <w:bookmarkStart w:id="55" w:name="_Hlk237946854"/>
      <w:r>
        <w:rPr>
          <w:rFonts w:eastAsia="Liberation Serif"/>
          <w:color w:val="000000"/>
          <w:szCs w:val="28"/>
          <w:lang w:eastAsia="ru-RU"/>
        </w:rPr>
        <w:t>–</w:t>
      </w:r>
      <w:bookmarkEnd w:id="55"/>
      <w:r>
        <w:rPr>
          <w:rFonts w:eastAsia="Liberation Serif"/>
          <w:color w:val="000000"/>
          <w:szCs w:val="28"/>
          <w:lang w:eastAsia="ru-RU"/>
        </w:rPr>
        <w:t xml:space="preserve"> 226,9 тыс. рублей, содержание мест захоронения – 242,0 тыс. рублей, расходы на прочие мероприятия по благоустройству – 466,8 тыс. рублей)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«Обеспечение обслуживания, содержания муниципального жилищного фонда» – 107,7 тыс. рублей (уплата взносов на капитальный ремонт многоквартирных домов за муниципальное жилье – 107,7 тыс. рублей, содержание, текущий ремонт муниципального жилого фонда – 0,0 тыс. рублей);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«Создание условий для устойчивого развития и функционирования коммунального хозяйства» – 110,5 тыс. рублей (на техническое обслуживание и прочее содержание инженерных систем – 108,0 тыс. рублей, уплата налогов, сборов и иных платежей – 2,5 тыс. рублей);</w:t>
      </w:r>
    </w:p>
    <w:p>
      <w:pPr>
        <w:pStyle w:val="ListParagraph"/>
        <w:ind w:firstLine="709" w:left="0"/>
        <w:jc w:val="both"/>
        <w:rPr>
          <w:rFonts w:eastAsia="Liberation Serif"/>
          <w:color w:val="000000"/>
          <w:szCs w:val="28"/>
          <w:lang w:eastAsia="ru-RU"/>
        </w:rPr>
      </w:pPr>
      <w:r>
        <w:rPr>
          <w:rFonts w:eastAsia="Liberation Serif"/>
          <w:color w:val="000000"/>
          <w:szCs w:val="28"/>
          <w:lang w:eastAsia="ru-RU"/>
        </w:rPr>
        <w:t>- «Признание прав и регулирование отношений по муниципальной собственности» – 97,0 тыс. рублей (расходы на межевание земельных участков и на проведение кадастровых работ – 35,0 тыс. рублей, проведение кадастровых работ в отношении недвижимого имущества – 62,0 тыс. рублей);</w:t>
      </w:r>
    </w:p>
    <w:p>
      <w:pPr>
        <w:pStyle w:val="ListParagraph"/>
        <w:spacing w:lineRule="auto" w:line="240" w:before="0" w:after="0"/>
        <w:ind w:firstLine="709" w:left="0"/>
        <w:contextualSpacing/>
        <w:jc w:val="both"/>
        <w:rPr>
          <w:rFonts w:eastAsia="Liberation Serif"/>
          <w:color w:val="000000"/>
          <w:szCs w:val="28"/>
          <w:lang w:eastAsia="ru-RU"/>
        </w:rPr>
      </w:pPr>
      <w:bookmarkStart w:id="56" w:name="_Hlk230011413"/>
      <w:r>
        <w:rPr>
          <w:rFonts w:eastAsia="Liberation Serif"/>
          <w:color w:val="000000"/>
          <w:szCs w:val="28"/>
          <w:lang w:eastAsia="ru-RU"/>
        </w:rPr>
        <w:t>- «Обеспечение безопасности гидротехнических сооружений и создание условий для безопасности и отдыха населения на водных объектах» – 31,5 тыс. рублей.</w:t>
      </w:r>
      <w:bookmarkEnd w:id="56"/>
    </w:p>
    <w:p>
      <w:pPr>
        <w:pStyle w:val="ListParagraph"/>
        <w:spacing w:lineRule="auto" w:line="240"/>
        <w:ind w:firstLine="709" w:left="0"/>
        <w:jc w:val="center"/>
        <w:rPr>
          <w:bCs/>
          <w:szCs w:val="28"/>
        </w:rPr>
      </w:pPr>
      <w:r>
        <w:rPr>
          <w:b/>
          <w:bCs/>
          <w:szCs w:val="28"/>
        </w:rPr>
        <w:t>Муниципальная программа «Комплексное развитие Стодолищенской сельской территории муниципального образования «Починковский муниципальный округ» Смоленской области»</w:t>
      </w:r>
    </w:p>
    <w:p>
      <w:pPr>
        <w:pStyle w:val="ListParagraph"/>
        <w:spacing w:lineRule="auto" w:line="240" w:before="0" w:after="0"/>
        <w:ind w:firstLine="709" w:left="0"/>
        <w:contextualSpacing/>
        <w:jc w:val="both"/>
        <w:rPr>
          <w:bCs/>
          <w:szCs w:val="28"/>
        </w:rPr>
      </w:pPr>
      <w:bookmarkStart w:id="57" w:name="_Hlk199344102"/>
      <w:bookmarkStart w:id="58" w:name="_Hlk237954827"/>
      <w:bookmarkEnd w:id="57"/>
      <w:r>
        <w:rPr>
          <w:bCs/>
          <w:szCs w:val="28"/>
        </w:rPr>
        <w:t xml:space="preserve">За 1 полугодие 2026 года </w:t>
      </w:r>
      <w:bookmarkEnd w:id="58"/>
      <w:r>
        <w:rPr>
          <w:bCs/>
          <w:szCs w:val="28"/>
        </w:rPr>
        <w:t>программа исполнена в объеме 5 677,6 тыс. рублей или 41,5% от утвержденного плана. Общая доля в общем объеме расходов на муниципальные программы составила 0,7 %.</w:t>
      </w:r>
    </w:p>
    <w:p>
      <w:pPr>
        <w:pStyle w:val="ListParagraph"/>
        <w:spacing w:lineRule="auto" w:line="240" w:before="0" w:after="0"/>
        <w:ind w:firstLine="709" w:left="0"/>
        <w:contextualSpacing/>
        <w:jc w:val="both"/>
        <w:rPr>
          <w:rFonts w:ascii="Liberation Serif" w:hAnsi="Liberation Serif" w:eastAsia="Liberation Serif" w:cs="Liberation Serif"/>
          <w:color w:val="000000"/>
          <w:szCs w:val="28"/>
          <w:lang w:eastAsia="ru-RU"/>
        </w:rPr>
      </w:pPr>
      <w:bookmarkStart w:id="59" w:name="_Hlk199344102"/>
      <w:bookmarkStart w:id="60" w:name="_Hlk230011594"/>
      <w:bookmarkEnd w:id="59"/>
      <w:r>
        <w:rPr>
          <w:rFonts w:eastAsia="Times New Roman"/>
          <w:szCs w:val="28"/>
          <w:lang w:eastAsia="ru-RU"/>
        </w:rPr>
        <w:t>В рамках данной муниципальной программы о</w:t>
      </w:r>
      <w:r>
        <w:rPr>
          <w:rFonts w:eastAsia="Liberation Serif" w:cs="Liberation Serif" w:ascii="Liberation Serif" w:hAnsi="Liberation Serif"/>
          <w:color w:val="000000"/>
          <w:szCs w:val="28"/>
          <w:lang w:eastAsia="ru-RU"/>
        </w:rPr>
        <w:t>существлены расходы на реализацию следующих комплексов процессных мероприятий:</w:t>
      </w:r>
      <w:bookmarkEnd w:id="60"/>
    </w:p>
    <w:p>
      <w:pPr>
        <w:pStyle w:val="Normal"/>
        <w:ind w:firstLine="708"/>
        <w:jc w:val="both"/>
        <w:rPr>
          <w:rFonts w:eastAsia="Times New Roman"/>
          <w:szCs w:val="28"/>
          <w:lang w:eastAsia="ru-RU"/>
        </w:rPr>
      </w:pPr>
      <w:r>
        <w:rPr>
          <w:rFonts w:eastAsia="DejaVu Sans"/>
          <w:szCs w:val="28"/>
        </w:rPr>
        <w:t>- «Обеспечение организационных условий для реализации муниципальной программы» – 2 813,2</w:t>
      </w:r>
      <w:r>
        <w:rPr>
          <w:rFonts w:eastAsia="Times New Roman"/>
          <w:szCs w:val="28"/>
          <w:lang w:eastAsia="ru-RU"/>
        </w:rPr>
        <w:t xml:space="preserve"> тыс. рублей;</w:t>
      </w:r>
    </w:p>
    <w:p>
      <w:pPr>
        <w:pStyle w:val="Normal"/>
        <w:ind w:firstLine="708"/>
        <w:jc w:val="both"/>
        <w:rPr>
          <w:rFonts w:eastAsia="Times New Roman"/>
          <w:szCs w:val="28"/>
          <w:lang w:eastAsia="ru-RU"/>
        </w:rPr>
      </w:pPr>
      <w:r>
        <w:rPr>
          <w:rFonts w:eastAsia="Times New Roman"/>
          <w:szCs w:val="28"/>
          <w:lang w:eastAsia="ru-RU"/>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23,1 тыс. рублей;</w:t>
      </w:r>
    </w:p>
    <w:p>
      <w:pPr>
        <w:pStyle w:val="Normal"/>
        <w:numPr>
          <w:ilvl w:val="0"/>
          <w:numId w:val="0"/>
        </w:numPr>
        <w:ind w:firstLine="708"/>
        <w:jc w:val="both"/>
        <w:outlineLvl w:val="1"/>
        <w:rPr>
          <w:rFonts w:eastAsia="Times New Roman"/>
          <w:bCs/>
          <w:color w:val="000000"/>
          <w:szCs w:val="28"/>
          <w:lang w:eastAsia="ru-RU"/>
        </w:rPr>
      </w:pPr>
      <w:r>
        <w:rPr>
          <w:rFonts w:eastAsia="Times New Roman"/>
          <w:szCs w:val="28"/>
          <w:lang w:eastAsia="ru-RU"/>
        </w:rPr>
        <w:t xml:space="preserve">- «Благоустройство территории» – 1 995,1 тыс. рублей (расходы по обслуживанию и оплате электроэнергии за уличное освещение – 732,8 тыс. рублей, содержание мест захоронения – 120,8 тыс. рублей, расходы на прочие мероприятия по благоустройству </w:t>
      </w:r>
      <w:bookmarkStart w:id="61" w:name="_Hlk237947275"/>
      <w:r>
        <w:rPr>
          <w:rFonts w:eastAsia="Times New Roman"/>
          <w:szCs w:val="28"/>
          <w:lang w:eastAsia="ru-RU"/>
        </w:rPr>
        <w:t>–</w:t>
      </w:r>
      <w:bookmarkEnd w:id="61"/>
      <w:r>
        <w:rPr>
          <w:rFonts w:eastAsia="Times New Roman"/>
          <w:szCs w:val="28"/>
          <w:lang w:eastAsia="ru-RU"/>
        </w:rPr>
        <w:t xml:space="preserve"> 390,1 тыс. рублей,</w:t>
      </w:r>
      <w:r>
        <w:rPr>
          <w:rFonts w:eastAsia="Times New Roman"/>
          <w:b/>
          <w:bCs/>
          <w:color w:val="000000"/>
          <w:szCs w:val="28"/>
          <w:lang w:eastAsia="ru-RU"/>
        </w:rPr>
        <w:t xml:space="preserve"> </w:t>
      </w:r>
      <w:r>
        <w:rPr>
          <w:rFonts w:eastAsia="Times New Roman"/>
          <w:bCs/>
          <w:color w:val="000000"/>
          <w:szCs w:val="28"/>
          <w:lang w:eastAsia="ru-RU"/>
        </w:rPr>
        <w:t>софинансирование расходов, связанных с реализацией мероприятий по обеспечению сохранности воинских захоронений на территории Российской Федерации (восстановление, ремонт, реставрация, благоустройство – 714,8 тыс. рублей,        софинансирование расходов, связанных с реализацией мероприятий по обеспечению сохранности воинских захоронений на территории Российской Федерации (установка мемориальных знаков – 18,3 тыс. рублей)</w:t>
      </w:r>
      <w:r>
        <w:rPr>
          <w:rFonts w:eastAsia="Times New Roman"/>
          <w:szCs w:val="28"/>
          <w:lang w:eastAsia="ru-RU"/>
        </w:rPr>
        <w:t>;</w:t>
      </w:r>
    </w:p>
    <w:p>
      <w:pPr>
        <w:pStyle w:val="Normal"/>
        <w:ind w:firstLine="708"/>
        <w:jc w:val="both"/>
        <w:rPr>
          <w:rFonts w:eastAsia="Times New Roman"/>
          <w:szCs w:val="28"/>
          <w:lang w:eastAsia="ru-RU"/>
        </w:rPr>
      </w:pPr>
      <w:r>
        <w:rPr>
          <w:rFonts w:eastAsia="Times New Roman"/>
          <w:szCs w:val="28"/>
          <w:lang w:eastAsia="ru-RU"/>
        </w:rPr>
        <w:t>- «Обеспечение обслуживания, содержания муниципального жилищного фонда» – 452,1 тыс. рублей (уплата взносов на капитальный ремонт многоквартирных домов за муниципальное жилье – 285,2 тыс. рублей, содержание, текущий ремонт муниципального жилого фонда – 166,6 тыс. рублей);</w:t>
      </w:r>
    </w:p>
    <w:p>
      <w:pPr>
        <w:pStyle w:val="Normal"/>
        <w:ind w:firstLine="708"/>
        <w:jc w:val="both"/>
        <w:rPr>
          <w:rFonts w:eastAsia="Times New Roman"/>
          <w:szCs w:val="28"/>
          <w:lang w:eastAsia="ru-RU"/>
        </w:rPr>
      </w:pPr>
      <w:r>
        <w:rPr>
          <w:rFonts w:eastAsia="Times New Roman"/>
          <w:szCs w:val="28"/>
          <w:lang w:eastAsia="ru-RU"/>
        </w:rPr>
        <w:t>- «Создание условий для устойчивого развития и функционирования коммунального хозяйства» – 328,8 тыс. рублей (на техническое обслуживание и прочее содержание инженерных систем – 153,9 тыс. рублей, на прочие мероприятия по коммунальному хозяйству – 175,0 тыс. рублей);</w:t>
      </w:r>
    </w:p>
    <w:p>
      <w:pPr>
        <w:pStyle w:val="ListParagraph"/>
        <w:spacing w:lineRule="auto" w:line="240" w:before="0" w:after="0"/>
        <w:ind w:firstLine="709" w:left="0"/>
        <w:contextualSpacing/>
        <w:jc w:val="both"/>
        <w:rPr>
          <w:rFonts w:eastAsia="Liberation Serif"/>
          <w:color w:val="000000"/>
          <w:szCs w:val="28"/>
          <w:lang w:eastAsia="ru-RU"/>
        </w:rPr>
      </w:pPr>
      <w:r>
        <w:rPr>
          <w:rFonts w:eastAsia="Times New Roman"/>
          <w:szCs w:val="28"/>
          <w:lang w:eastAsia="ru-RU"/>
        </w:rPr>
        <w:t>- «Обеспечение безопасности гидротехнических сооружений и создание условий для безопасности и отдыха населения на водных объектах» – 65,2 тыс. рублей.</w:t>
      </w:r>
    </w:p>
    <w:p>
      <w:pPr>
        <w:pStyle w:val="ListParagraph"/>
        <w:ind w:firstLine="709" w:left="720"/>
        <w:rPr>
          <w:b/>
          <w:szCs w:val="28"/>
        </w:rPr>
      </w:pPr>
      <w:r>
        <w:rPr>
          <w:b/>
          <w:szCs w:val="28"/>
        </w:rPr>
        <w:t>Муниципальная программа «Комплексное развитие Шаталовской сельской территории муниципального образования «Починковский муниципальный округ» Смоленской области»</w:t>
      </w:r>
    </w:p>
    <w:p>
      <w:pPr>
        <w:pStyle w:val="ListParagraph"/>
        <w:ind w:firstLine="720" w:left="0"/>
        <w:jc w:val="both"/>
        <w:rPr>
          <w:bCs/>
          <w:szCs w:val="28"/>
        </w:rPr>
      </w:pPr>
      <w:r>
        <w:rPr>
          <w:bCs/>
          <w:szCs w:val="28"/>
        </w:rPr>
        <w:t>За 1 полугодие 2026 года программа исполнена в объеме 4 552,9 тыс. рублей или 31,9% от утвержденного плана. Общая доля в общем объеме расходов на муниципальные программы составила 0,6 %.</w:t>
      </w:r>
    </w:p>
    <w:p>
      <w:pPr>
        <w:pStyle w:val="ListParagraph"/>
        <w:spacing w:before="0" w:after="0"/>
        <w:ind w:firstLine="709" w:left="0"/>
        <w:contextualSpacing/>
        <w:jc w:val="both"/>
        <w:rPr>
          <w:rFonts w:ascii="Liberation Serif" w:hAnsi="Liberation Serif" w:eastAsia="Liberation Serif" w:cs="Liberation Serif"/>
          <w:color w:val="000000"/>
          <w:szCs w:val="28"/>
          <w:lang w:eastAsia="ru-RU"/>
        </w:rPr>
      </w:pPr>
      <w:r>
        <w:rPr>
          <w:rFonts w:eastAsia="Times New Roman"/>
          <w:szCs w:val="28"/>
          <w:lang w:eastAsia="ru-RU"/>
        </w:rPr>
        <w:t>В рамках данной муниципальной программы о</w:t>
      </w:r>
      <w:r>
        <w:rPr>
          <w:rFonts w:eastAsia="Liberation Serif" w:cs="Liberation Serif" w:ascii="Liberation Serif" w:hAnsi="Liberation Serif"/>
          <w:color w:val="000000"/>
          <w:szCs w:val="28"/>
          <w:lang w:eastAsia="ru-RU"/>
        </w:rPr>
        <w:t>существлены расходы на реализацию следующих комплексов процессных мероприятий:</w:t>
      </w:r>
    </w:p>
    <w:p>
      <w:pPr>
        <w:pStyle w:val="Normal"/>
        <w:ind w:firstLine="708"/>
        <w:jc w:val="both"/>
        <w:rPr>
          <w:rFonts w:eastAsia="Times New Roman"/>
          <w:szCs w:val="28"/>
          <w:lang w:eastAsia="ru-RU"/>
        </w:rPr>
      </w:pPr>
      <w:r>
        <w:rPr>
          <w:rFonts w:eastAsia="DejaVu Sans"/>
          <w:szCs w:val="28"/>
        </w:rPr>
        <w:t>- «Обеспечение организационных условий для реализации муниципальной программы» – 2 288,0</w:t>
      </w:r>
      <w:r>
        <w:rPr>
          <w:rFonts w:eastAsia="Times New Roman"/>
          <w:szCs w:val="28"/>
          <w:lang w:eastAsia="ru-RU"/>
        </w:rPr>
        <w:t xml:space="preserve"> тыс. рублей;</w:t>
      </w:r>
    </w:p>
    <w:p>
      <w:pPr>
        <w:pStyle w:val="Normal"/>
        <w:ind w:firstLine="708"/>
        <w:jc w:val="both"/>
        <w:rPr>
          <w:rFonts w:eastAsia="Times New Roman"/>
          <w:szCs w:val="28"/>
          <w:lang w:eastAsia="ru-RU"/>
        </w:rPr>
      </w:pPr>
      <w:r>
        <w:rPr>
          <w:rFonts w:eastAsia="Times New Roman"/>
          <w:szCs w:val="28"/>
          <w:lang w:eastAsia="ru-RU"/>
        </w:rPr>
        <w:t>- «Создание и обеспечение необходимых условий для повышения пожарной безопасности, защита населения и территории от чрезвычайных ситуаций и стихийных бедствий природного и техногенного характера» – 188,9 тыс. рублей;</w:t>
      </w:r>
    </w:p>
    <w:p>
      <w:pPr>
        <w:pStyle w:val="Normal"/>
        <w:ind w:firstLine="708"/>
        <w:jc w:val="both"/>
        <w:rPr>
          <w:rFonts w:eastAsia="Times New Roman"/>
          <w:szCs w:val="28"/>
          <w:lang w:eastAsia="ru-RU"/>
        </w:rPr>
      </w:pPr>
      <w:r>
        <w:rPr>
          <w:rFonts w:eastAsia="Times New Roman"/>
          <w:szCs w:val="28"/>
          <w:lang w:eastAsia="ru-RU"/>
        </w:rPr>
        <w:t xml:space="preserve">- «Благоустройство территории» – 1 290,8 тыс. рублей (расходы по обслуживанию и оплате электроэнергии за уличное освещение – 806,3 тыс. рублей, содержание мест захоронения </w:t>
      </w:r>
      <w:bookmarkStart w:id="62" w:name="_Hlk237954906"/>
      <w:r>
        <w:rPr>
          <w:rFonts w:eastAsia="Times New Roman"/>
          <w:szCs w:val="28"/>
          <w:lang w:eastAsia="ru-RU"/>
        </w:rPr>
        <w:t>–</w:t>
      </w:r>
      <w:bookmarkEnd w:id="62"/>
      <w:r>
        <w:rPr>
          <w:rFonts w:eastAsia="Times New Roman"/>
          <w:szCs w:val="28"/>
          <w:lang w:eastAsia="ru-RU"/>
        </w:rPr>
        <w:t xml:space="preserve"> 211,7 тыс. рублей, расходы на прочие мероприятия по благоустройству – 272,8 тыс. рублей, на озеленение – 0,0 тыс. рублей);</w:t>
      </w:r>
    </w:p>
    <w:p>
      <w:pPr>
        <w:pStyle w:val="Normal"/>
        <w:ind w:firstLine="708"/>
        <w:jc w:val="both"/>
        <w:rPr>
          <w:rFonts w:eastAsia="Times New Roman"/>
          <w:szCs w:val="28"/>
          <w:lang w:eastAsia="ru-RU"/>
        </w:rPr>
      </w:pPr>
      <w:r>
        <w:rPr>
          <w:rFonts w:eastAsia="Times New Roman"/>
          <w:szCs w:val="28"/>
          <w:lang w:eastAsia="ru-RU"/>
        </w:rPr>
        <w:t>- «Обеспечение обслуживания, содержания муниципального жилищного фонда» – 270,3 тыс. рублей (уплата взносов на капитальный ремонт многоквартирных домов за муниципальное жилье – 112,7 тыс. рублей, содержание, текущий ремонт муниципального жилого фонда – 157,6 тыс. рублей, на поддержку инициативных проектов - 0,0 тыс. рублей);</w:t>
      </w:r>
    </w:p>
    <w:p>
      <w:pPr>
        <w:pStyle w:val="Normal"/>
        <w:ind w:firstLine="708"/>
        <w:jc w:val="both"/>
        <w:rPr>
          <w:rFonts w:eastAsia="Times New Roman"/>
          <w:szCs w:val="28"/>
          <w:lang w:eastAsia="ru-RU"/>
        </w:rPr>
      </w:pPr>
      <w:r>
        <w:rPr>
          <w:rFonts w:eastAsia="Times New Roman"/>
          <w:szCs w:val="28"/>
          <w:lang w:eastAsia="ru-RU"/>
        </w:rPr>
        <w:t>- «Создание условий для устойчивого развития и функционирования коммунального хозяйства» – 514,9 тыс. рублей (на техническое обслуживание и прочее содержание инженерных систем – 56,3 тыс. рублей, на прочие мероприятия по коммунальному хозяйству – 158,6 тыс. рублей);</w:t>
      </w:r>
    </w:p>
    <w:p>
      <w:pPr>
        <w:pStyle w:val="ListParagraph"/>
        <w:spacing w:before="0" w:after="0"/>
        <w:ind w:firstLine="709" w:left="0"/>
        <w:contextualSpacing/>
        <w:jc w:val="both"/>
        <w:rPr>
          <w:rFonts w:ascii="Liberation Serif" w:hAnsi="Liberation Serif" w:eastAsia="Liberation Serif" w:cs="Liberation Serif"/>
          <w:color w:val="000000"/>
          <w:szCs w:val="28"/>
          <w:lang w:eastAsia="ru-RU"/>
        </w:rPr>
      </w:pPr>
      <w:r>
        <w:rPr>
          <w:rFonts w:eastAsia="Times New Roman"/>
          <w:szCs w:val="28"/>
          <w:lang w:eastAsia="ru-RU"/>
        </w:rPr>
        <w:t>- «Признание прав и регулирование отношений по муниципальной собственности» – 0,0 тыс. рублей (проведение кадастровых работ в отношении недвижимого имущества).</w:t>
      </w:r>
    </w:p>
    <w:p>
      <w:pPr>
        <w:pStyle w:val="Normal"/>
        <w:jc w:val="center"/>
        <w:rPr>
          <w:rFonts w:eastAsia="Times New Roman"/>
          <w:b/>
          <w:bCs/>
          <w:color w:val="000000"/>
          <w:szCs w:val="28"/>
          <w:lang w:eastAsia="ru-RU"/>
        </w:rPr>
      </w:pPr>
      <w:r>
        <w:rPr>
          <w:rFonts w:eastAsia="Times New Roman"/>
          <w:b/>
          <w:bCs/>
          <w:color w:val="000000"/>
          <w:szCs w:val="28"/>
          <w:lang w:eastAsia="ru-RU"/>
        </w:rPr>
        <w:t>Муниципальная программа "Комплексное развитие системы коммунальной инфраструктуры муниципального образования "Починковский муниципальный округ" Смоленской области"</w:t>
      </w:r>
    </w:p>
    <w:p>
      <w:pPr>
        <w:pStyle w:val="Normal"/>
        <w:ind w:firstLine="708"/>
        <w:jc w:val="both"/>
        <w:rPr>
          <w:rFonts w:eastAsia="Times New Roman"/>
          <w:b/>
          <w:szCs w:val="28"/>
          <w:lang w:eastAsia="ru-RU"/>
        </w:rPr>
      </w:pPr>
      <w:r>
        <w:rPr>
          <w:rFonts w:eastAsia="Times New Roman"/>
          <w:szCs w:val="28"/>
          <w:lang w:eastAsia="ru-RU"/>
        </w:rPr>
        <w:t>Расходы в рамках муниципальной программы «Комплексное развитие системы коммунальной инфраструктуры муниципального образования «Починковский муниципальный округ» Смоленской области»</w:t>
      </w:r>
      <w:r>
        <w:rPr>
          <w:rFonts w:eastAsia="Times New Roman"/>
          <w:b/>
          <w:szCs w:val="28"/>
          <w:lang w:eastAsia="ru-RU"/>
        </w:rPr>
        <w:t xml:space="preserve"> </w:t>
      </w:r>
      <w:r>
        <w:rPr>
          <w:rFonts w:eastAsia="Times New Roman"/>
          <w:szCs w:val="28"/>
          <w:lang w:eastAsia="ru-RU"/>
        </w:rPr>
        <w:t>запланированы в сумме 77 555,4 тыс. рублей (на мероприятия по модернизации коммунальной инфраструктуры).</w:t>
      </w:r>
    </w:p>
    <w:p>
      <w:pPr>
        <w:pStyle w:val="Normal"/>
        <w:ind w:firstLine="708"/>
        <w:jc w:val="both"/>
        <w:rPr>
          <w:rFonts w:eastAsia="Times New Roman"/>
          <w:b/>
          <w:szCs w:val="28"/>
          <w:lang w:eastAsia="ru-RU"/>
        </w:rPr>
      </w:pPr>
      <w:r>
        <w:rPr>
          <w:szCs w:val="28"/>
        </w:rPr>
        <w:t>Расходы в рамках муниципальной программы в 1 полугодие 2026 года не производились.</w:t>
      </w:r>
    </w:p>
    <w:p>
      <w:pPr>
        <w:pStyle w:val="ListParagraph"/>
        <w:spacing w:lineRule="auto" w:line="240"/>
        <w:ind w:firstLine="709" w:left="0"/>
        <w:jc w:val="both"/>
        <w:rPr>
          <w:b/>
          <w:szCs w:val="28"/>
        </w:rPr>
      </w:pPr>
      <w:r>
        <w:rPr>
          <w:b/>
          <w:szCs w:val="28"/>
        </w:rPr>
      </w:r>
    </w:p>
    <w:p>
      <w:pPr>
        <w:pStyle w:val="ListParagraph"/>
        <w:spacing w:lineRule="auto" w:line="240"/>
        <w:ind w:firstLine="709" w:left="0"/>
        <w:jc w:val="both"/>
        <w:rPr>
          <w:szCs w:val="28"/>
        </w:rPr>
      </w:pPr>
      <w:r>
        <w:rPr>
          <w:b/>
          <w:szCs w:val="28"/>
        </w:rPr>
        <w:t>Непрограммные расходы</w:t>
      </w:r>
      <w:r>
        <w:rPr>
          <w:szCs w:val="28"/>
        </w:rPr>
        <w:t xml:space="preserve">, </w:t>
      </w:r>
      <w:bookmarkStart w:id="63" w:name="_Hlk199345359"/>
      <w:r>
        <w:rPr>
          <w:szCs w:val="28"/>
        </w:rPr>
        <w:t>предусмотренные в объеме 30 956,0 тыс. рублей, исполнены в сумме 7 109,5 тыс. рублей или на 23,0 % к годовому плану.</w:t>
      </w:r>
      <w:bookmarkEnd w:id="63"/>
      <w:r>
        <w:rPr>
          <w:szCs w:val="28"/>
        </w:rPr>
        <w:t xml:space="preserve"> </w:t>
      </w:r>
    </w:p>
    <w:p>
      <w:pPr>
        <w:pStyle w:val="ListParagraph"/>
        <w:spacing w:lineRule="auto" w:line="240" w:before="0" w:after="0"/>
        <w:ind w:firstLine="709" w:left="0"/>
        <w:contextualSpacing/>
        <w:jc w:val="both"/>
        <w:rPr>
          <w:szCs w:val="28"/>
        </w:rPr>
      </w:pPr>
      <w:r>
        <w:rPr>
          <w:szCs w:val="28"/>
        </w:rPr>
        <w:t>Непрограммные направления деятельности включают в себя расходы:</w:t>
      </w:r>
    </w:p>
    <w:p>
      <w:pPr>
        <w:pStyle w:val="Normal"/>
        <w:ind w:firstLine="709"/>
        <w:jc w:val="both"/>
        <w:rPr>
          <w:rFonts w:eastAsia="Times New Roman"/>
          <w:bCs/>
          <w:szCs w:val="28"/>
          <w:lang w:eastAsia="ru-RU"/>
        </w:rPr>
      </w:pPr>
      <w:r>
        <w:rPr>
          <w:rFonts w:eastAsia="Times New Roman"/>
          <w:szCs w:val="28"/>
          <w:lang w:eastAsia="ru-RU"/>
        </w:rPr>
        <w:t xml:space="preserve">- на обеспечение деятельности </w:t>
      </w:r>
      <w:r>
        <w:rPr>
          <w:rFonts w:eastAsia="Times New Roman"/>
          <w:bCs/>
          <w:szCs w:val="28"/>
          <w:lang w:eastAsia="ru-RU"/>
        </w:rPr>
        <w:t xml:space="preserve">органов местного самоуправления </w:t>
      </w:r>
      <w:r>
        <w:rPr>
          <w:rFonts w:eastAsia="Times New Roman"/>
          <w:szCs w:val="28"/>
          <w:lang w:eastAsia="ru-RU"/>
        </w:rPr>
        <w:t>–</w:t>
      </w:r>
      <w:r>
        <w:rPr>
          <w:rFonts w:eastAsia="Times New Roman"/>
          <w:bCs/>
          <w:szCs w:val="28"/>
          <w:lang w:eastAsia="ru-RU"/>
        </w:rPr>
        <w:t xml:space="preserve"> </w:t>
      </w:r>
      <w:r>
        <w:rPr>
          <w:rFonts w:eastAsia="Times New Roman"/>
          <w:szCs w:val="28"/>
          <w:lang w:eastAsia="ru-RU"/>
        </w:rPr>
        <w:t>4 919,4</w:t>
      </w:r>
      <w:r>
        <w:rPr>
          <w:rFonts w:eastAsia="Times New Roman"/>
          <w:b/>
          <w:bCs/>
          <w:szCs w:val="28"/>
          <w:lang w:eastAsia="ru-RU"/>
        </w:rPr>
        <w:t> </w:t>
      </w:r>
      <w:r>
        <w:rPr>
          <w:rFonts w:eastAsia="Times New Roman"/>
          <w:bCs/>
          <w:szCs w:val="28"/>
          <w:lang w:eastAsia="ru-RU"/>
        </w:rPr>
        <w:t>тыс. рублей;</w:t>
      </w:r>
    </w:p>
    <w:p>
      <w:pPr>
        <w:pStyle w:val="Normal"/>
        <w:ind w:firstLine="709"/>
        <w:jc w:val="both"/>
        <w:rPr>
          <w:rFonts w:eastAsia="Times New Roman"/>
          <w:bCs/>
          <w:szCs w:val="28"/>
          <w:lang w:eastAsia="ru-RU"/>
        </w:rPr>
      </w:pPr>
      <w:r>
        <w:rPr>
          <w:rFonts w:eastAsia="Times New Roman"/>
          <w:bCs/>
          <w:szCs w:val="28"/>
          <w:lang w:eastAsia="ru-RU"/>
        </w:rPr>
        <w:t>-</w:t>
      </w:r>
      <w:r>
        <w:rPr>
          <w:rFonts w:eastAsia="Times New Roman"/>
          <w:szCs w:val="28"/>
          <w:lang w:eastAsia="ru-RU"/>
        </w:rPr>
        <w:t xml:space="preserve"> </w:t>
      </w:r>
      <w:r>
        <w:rPr>
          <w:rFonts w:eastAsia="Times New Roman"/>
          <w:bCs/>
          <w:szCs w:val="28"/>
          <w:lang w:eastAsia="ru-RU"/>
        </w:rPr>
        <w:t>расходы за счет средств резервного фонда Администрации муниципального образования «Починковский муниципальный округ» Смоленской области – 85,0 тыс. рублей;</w:t>
      </w:r>
    </w:p>
    <w:p>
      <w:pPr>
        <w:pStyle w:val="Normal"/>
        <w:ind w:firstLine="709"/>
        <w:jc w:val="both"/>
        <w:rPr>
          <w:rFonts w:eastAsia="Times New Roman"/>
          <w:bCs/>
          <w:szCs w:val="28"/>
          <w:lang w:eastAsia="ru-RU"/>
        </w:rPr>
      </w:pPr>
      <w:r>
        <w:rPr>
          <w:rFonts w:eastAsia="Times New Roman"/>
          <w:bCs/>
          <w:szCs w:val="28"/>
          <w:lang w:eastAsia="ru-RU"/>
        </w:rPr>
        <w:t>-</w:t>
      </w:r>
      <w:r>
        <w:rPr>
          <w:rFonts w:eastAsia="Times New Roman"/>
          <w:szCs w:val="28"/>
          <w:lang w:eastAsia="ru-RU"/>
        </w:rPr>
        <w:t xml:space="preserve"> о</w:t>
      </w:r>
      <w:r>
        <w:rPr>
          <w:rFonts w:eastAsia="Times New Roman"/>
          <w:bCs/>
          <w:szCs w:val="28"/>
          <w:lang w:eastAsia="ru-RU"/>
        </w:rPr>
        <w:t xml:space="preserve">существление первичного воинского учета на территориях, где отсутствуют военные комиссариаты </w:t>
      </w:r>
      <w:bookmarkStart w:id="64" w:name="_Hlk237955377"/>
      <w:r>
        <w:rPr>
          <w:rFonts w:eastAsia="Times New Roman"/>
          <w:bCs/>
          <w:szCs w:val="28"/>
          <w:lang w:eastAsia="ru-RU"/>
        </w:rPr>
        <w:t>–</w:t>
      </w:r>
      <w:bookmarkEnd w:id="64"/>
      <w:r>
        <w:rPr>
          <w:rFonts w:eastAsia="Times New Roman"/>
          <w:bCs/>
          <w:szCs w:val="28"/>
          <w:lang w:eastAsia="ru-RU"/>
        </w:rPr>
        <w:t xml:space="preserve"> 682,9 тыс. рублей;</w:t>
      </w:r>
    </w:p>
    <w:p>
      <w:pPr>
        <w:pStyle w:val="Normal"/>
        <w:ind w:firstLine="709"/>
        <w:jc w:val="both"/>
        <w:rPr>
          <w:rFonts w:eastAsia="Times New Roman"/>
          <w:bCs/>
          <w:szCs w:val="28"/>
          <w:lang w:eastAsia="ru-RU"/>
        </w:rPr>
      </w:pPr>
      <w:r>
        <w:rPr>
          <w:rFonts w:eastAsia="Times New Roman"/>
          <w:bCs/>
          <w:szCs w:val="28"/>
          <w:lang w:eastAsia="ru-RU"/>
        </w:rPr>
        <w:t>- на государственную регистрацию актов гражданского состояния – 966,6 тыс. рублей;</w:t>
      </w:r>
    </w:p>
    <w:p>
      <w:pPr>
        <w:pStyle w:val="Normal"/>
        <w:ind w:firstLine="709"/>
        <w:jc w:val="both"/>
        <w:rPr>
          <w:rFonts w:eastAsia="Times New Roman"/>
          <w:bCs/>
          <w:szCs w:val="28"/>
          <w:lang w:eastAsia="ru-RU"/>
        </w:rPr>
      </w:pPr>
      <w:r>
        <w:rPr>
          <w:rFonts w:eastAsia="Times New Roman"/>
          <w:bCs/>
          <w:szCs w:val="28"/>
          <w:lang w:eastAsia="ru-RU"/>
        </w:rPr>
        <w:t>-</w:t>
      </w:r>
      <w:r>
        <w:rPr>
          <w:rFonts w:eastAsia="Times New Roman"/>
          <w:szCs w:val="28"/>
          <w:lang w:eastAsia="ru-RU"/>
        </w:rPr>
        <w:t xml:space="preserve"> о</w:t>
      </w:r>
      <w:r>
        <w:rPr>
          <w:rFonts w:eastAsia="Times New Roman"/>
          <w:bCs/>
          <w:szCs w:val="28"/>
          <w:lang w:eastAsia="ru-RU"/>
        </w:rPr>
        <w:t>беспечение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 Российской Федерации – 22,1 тыс. рублей;</w:t>
      </w:r>
    </w:p>
    <w:p>
      <w:pPr>
        <w:pStyle w:val="Normal"/>
        <w:numPr>
          <w:ilvl w:val="0"/>
          <w:numId w:val="0"/>
        </w:numPr>
        <w:ind w:firstLine="709"/>
        <w:jc w:val="both"/>
        <w:outlineLvl w:val="1"/>
        <w:rPr>
          <w:rFonts w:eastAsia="Times New Roman"/>
          <w:bCs/>
          <w:color w:val="000000"/>
          <w:szCs w:val="28"/>
          <w:lang w:eastAsia="ru-RU"/>
        </w:rPr>
      </w:pPr>
      <w:r>
        <w:rPr>
          <w:rFonts w:eastAsia="Times New Roman"/>
          <w:bCs/>
          <w:szCs w:val="28"/>
          <w:lang w:eastAsia="ru-RU"/>
        </w:rPr>
        <w:t>-</w:t>
      </w:r>
      <w:r>
        <w:rPr>
          <w:rFonts w:eastAsia="Times New Roman"/>
          <w:b/>
          <w:bCs/>
          <w:color w:val="000000"/>
          <w:szCs w:val="28"/>
          <w:lang w:eastAsia="ru-RU"/>
        </w:rPr>
        <w:t xml:space="preserve"> </w:t>
      </w:r>
      <w:r>
        <w:rPr>
          <w:rFonts w:eastAsia="Times New Roman"/>
          <w:bCs/>
          <w:color w:val="000000"/>
          <w:szCs w:val="28"/>
          <w:lang w:eastAsia="ru-RU"/>
        </w:rPr>
        <w:t>дополнительная мера социальной поддержки граждан, заключивших контракт о прохождении военной службы – 400,0 тыс. рублей;</w:t>
      </w:r>
    </w:p>
    <w:p>
      <w:pPr>
        <w:pStyle w:val="Normal"/>
        <w:ind w:firstLine="709"/>
        <w:jc w:val="both"/>
        <w:rPr>
          <w:rFonts w:eastAsia="Times New Roman"/>
          <w:bCs/>
          <w:szCs w:val="28"/>
          <w:lang w:eastAsia="ru-RU"/>
        </w:rPr>
      </w:pPr>
      <w:r>
        <w:rPr>
          <w:rFonts w:eastAsia="Times New Roman"/>
          <w:bCs/>
          <w:szCs w:val="28"/>
          <w:lang w:eastAsia="ru-RU"/>
        </w:rPr>
        <w:t>- на содержание имущества, находящегося в муниципальной собственности – 33,5 тыс. рублей.</w:t>
      </w:r>
    </w:p>
    <w:p>
      <w:pPr>
        <w:pStyle w:val="Normal"/>
        <w:ind w:firstLine="709"/>
        <w:jc w:val="both"/>
        <w:rPr>
          <w:rFonts w:eastAsia="Times New Roman"/>
          <w:bCs/>
          <w:szCs w:val="28"/>
          <w:lang w:eastAsia="ru-RU"/>
        </w:rPr>
      </w:pPr>
      <w:r>
        <w:rPr>
          <w:rFonts w:eastAsia="Times New Roman"/>
          <w:bCs/>
          <w:szCs w:val="28"/>
          <w:lang w:eastAsia="ru-RU"/>
        </w:rPr>
      </w:r>
    </w:p>
    <w:p>
      <w:pPr>
        <w:pStyle w:val="ListParagraph"/>
        <w:spacing w:lineRule="auto" w:line="240"/>
        <w:ind w:firstLine="709" w:left="0"/>
        <w:jc w:val="both"/>
        <w:rPr>
          <w:b/>
          <w:szCs w:val="28"/>
        </w:rPr>
      </w:pPr>
      <w:r>
        <w:rPr>
          <w:b/>
          <w:szCs w:val="28"/>
        </w:rPr>
        <w:t xml:space="preserve">По вопросу 4.2.5. Анализ исполнения бюджета по источникам финансирования дефицита бюджета. </w:t>
      </w:r>
    </w:p>
    <w:p>
      <w:pPr>
        <w:pStyle w:val="ListParagraph"/>
        <w:spacing w:lineRule="auto" w:line="240" w:before="0" w:after="0"/>
        <w:ind w:firstLine="709" w:left="0"/>
        <w:contextualSpacing/>
        <w:jc w:val="both"/>
        <w:rPr>
          <w:rFonts w:eastAsia="Calibri"/>
          <w:szCs w:val="28"/>
        </w:rPr>
      </w:pPr>
      <w:r>
        <w:rPr>
          <w:b/>
          <w:szCs w:val="28"/>
        </w:rPr>
        <w:t xml:space="preserve"> </w:t>
      </w:r>
      <w:bookmarkStart w:id="65" w:name="_Hlk199770290"/>
      <w:bookmarkStart w:id="66" w:name="_Hlk199770317"/>
      <w:r>
        <w:rPr>
          <w:rFonts w:eastAsia="Calibri"/>
          <w:szCs w:val="28"/>
        </w:rPr>
        <w:t>Решением Починковского окружного Совета депутатов от 25.02.2026 №10 «</w:t>
      </w:r>
      <w:r>
        <w:rPr>
          <w:rFonts w:eastAsia="Calibri"/>
          <w:bCs/>
          <w:iCs/>
          <w:szCs w:val="28"/>
        </w:rPr>
        <w:t>О внесении изменений в решение Починковского окружного Совета депутатов от 12.12.2025 № 143»</w:t>
      </w:r>
      <w:r>
        <w:rPr>
          <w:rFonts w:eastAsia="Calibri"/>
          <w:szCs w:val="28"/>
        </w:rPr>
        <w:t xml:space="preserve"> дефицит (профицит) бюджета на 2026 год утвержден в размере 71 181,6 тыс. рублей.</w:t>
      </w:r>
      <w:bookmarkEnd w:id="66"/>
      <w:r>
        <w:rPr>
          <w:rFonts w:eastAsia="Calibri"/>
          <w:szCs w:val="28"/>
        </w:rPr>
        <w:t xml:space="preserve"> </w:t>
      </w:r>
    </w:p>
    <w:p>
      <w:pPr>
        <w:pStyle w:val="Normal"/>
        <w:ind w:firstLine="709"/>
        <w:jc w:val="both"/>
        <w:rPr>
          <w:rFonts w:eastAsia="Calibri"/>
          <w:szCs w:val="28"/>
        </w:rPr>
      </w:pPr>
      <w:bookmarkStart w:id="67" w:name="_Hlk199770345"/>
      <w:r>
        <w:rPr>
          <w:rFonts w:eastAsia="Calibri"/>
          <w:szCs w:val="28"/>
        </w:rPr>
        <w:t>Фактическим результатом исполнения бюджета муниципального образования «Починковский муниципальный округ» Смоленской области за 1 полугодие 2026 года стало образование дефицита в сумме 23 726,4 тыс. рублей.</w:t>
      </w:r>
      <w:bookmarkEnd w:id="65"/>
      <w:r>
        <w:rPr>
          <w:rFonts w:eastAsia="Calibri"/>
          <w:szCs w:val="28"/>
        </w:rPr>
        <w:t xml:space="preserve"> </w:t>
      </w:r>
      <w:bookmarkEnd w:id="67"/>
    </w:p>
    <w:p>
      <w:pPr>
        <w:pStyle w:val="Normal"/>
        <w:widowControl w:val="false"/>
        <w:ind w:firstLine="709"/>
        <w:jc w:val="both"/>
        <w:rPr>
          <w:rFonts w:eastAsia="Times New Roman"/>
          <w:b/>
          <w:color w:val="000000"/>
          <w:szCs w:val="28"/>
          <w:lang w:eastAsia="ru-RU"/>
        </w:rPr>
      </w:pPr>
      <w:r>
        <w:rPr>
          <w:rFonts w:eastAsia="Times New Roman"/>
          <w:b/>
          <w:color w:val="000000"/>
          <w:szCs w:val="28"/>
          <w:lang w:eastAsia="ru-RU"/>
        </w:rPr>
        <w:t>По вопросу 4.2.6. Анализ Резервного фонда.</w:t>
      </w:r>
    </w:p>
    <w:p>
      <w:pPr>
        <w:pStyle w:val="Normal"/>
        <w:ind w:firstLine="709"/>
        <w:jc w:val="both"/>
        <w:rPr>
          <w:rFonts w:eastAsia="Calibri"/>
          <w:szCs w:val="28"/>
        </w:rPr>
      </w:pPr>
      <w:bookmarkStart w:id="68" w:name="_Hlk199770439"/>
      <w:bookmarkStart w:id="69" w:name="_Hlk199770467"/>
      <w:bookmarkEnd w:id="68"/>
      <w:bookmarkEnd w:id="69"/>
      <w:r>
        <w:rPr>
          <w:rFonts w:eastAsia="Times New Roman"/>
          <w:szCs w:val="28"/>
          <w:lang w:eastAsia="ru-RU"/>
        </w:rPr>
        <w:t>С учетом вносимых изменений решением Починковского окружного Совета депутатов от 25.02.2026 № 10 «</w:t>
      </w:r>
      <w:r>
        <w:rPr>
          <w:rFonts w:eastAsia="Times New Roman"/>
          <w:bCs/>
          <w:iCs/>
          <w:szCs w:val="28"/>
          <w:lang w:eastAsia="ru-RU"/>
        </w:rPr>
        <w:t xml:space="preserve">О внесении изменений в решение Починковского окружного Совета депутатов от 12.12.2025 № 143 «О бюджете </w:t>
      </w:r>
      <w:bookmarkStart w:id="70" w:name="_Hlk219903098"/>
      <w:r>
        <w:rPr>
          <w:rFonts w:eastAsia="Times New Roman"/>
          <w:bCs/>
          <w:iCs/>
          <w:szCs w:val="28"/>
          <w:lang w:eastAsia="ru-RU"/>
        </w:rPr>
        <w:t>муниципального образования «Починковский муниципальный округ» Смоленской области на 2026 год и на плановый период 2027 и 2028 годов»</w:t>
      </w:r>
      <w:bookmarkEnd w:id="70"/>
      <w:r>
        <w:rPr>
          <w:rFonts w:eastAsia="Times New Roman"/>
          <w:szCs w:val="28"/>
          <w:lang w:eastAsia="ru-RU"/>
        </w:rPr>
        <w:t>»,</w:t>
      </w:r>
      <w:r>
        <w:rPr>
          <w:rFonts w:eastAsia="Calibri"/>
          <w:szCs w:val="28"/>
        </w:rPr>
        <w:t xml:space="preserve"> размер резервного фонда  на 2026 год утвержден в сумме 4 000,0 тыс. рублей.</w:t>
      </w:r>
    </w:p>
    <w:p>
      <w:pPr>
        <w:pStyle w:val="Normal"/>
        <w:ind w:firstLine="709"/>
        <w:jc w:val="both"/>
        <w:rPr>
          <w:rFonts w:eastAsia="Calibri"/>
          <w:szCs w:val="28"/>
        </w:rPr>
      </w:pPr>
      <w:bookmarkStart w:id="71" w:name="_Hlk199770467"/>
      <w:bookmarkStart w:id="72" w:name="_Hlk199770535"/>
      <w:bookmarkEnd w:id="71"/>
      <w:bookmarkEnd w:id="72"/>
      <w:r>
        <w:rPr>
          <w:rFonts w:eastAsia="Calibri"/>
          <w:szCs w:val="28"/>
        </w:rPr>
        <w:t xml:space="preserve">Согласно отчету об использовании бюджета муниципального образования «Починковский муниципальный округ» Смоленской области за 1 полугодие 2026 года, кассовый расход за счет средств резервного фонда </w:t>
      </w:r>
      <w:bookmarkStart w:id="73" w:name="_Hlk230253337"/>
      <w:r>
        <w:rPr>
          <w:rFonts w:eastAsia="Calibri"/>
          <w:szCs w:val="28"/>
        </w:rPr>
        <w:t>Администрации муниципального образования «Починковский муниципальный округ» Смоленской области</w:t>
      </w:r>
      <w:bookmarkEnd w:id="73"/>
      <w:r>
        <w:rPr>
          <w:rFonts w:eastAsia="Calibri"/>
          <w:szCs w:val="28"/>
        </w:rPr>
        <w:t xml:space="preserve"> составил 1 482,6 тыс. рублей.</w:t>
      </w:r>
    </w:p>
    <w:p>
      <w:pPr>
        <w:pStyle w:val="Normal"/>
        <w:ind w:firstLine="709"/>
        <w:jc w:val="right"/>
        <w:rPr>
          <w:rFonts w:eastAsia="Calibri"/>
          <w:sz w:val="18"/>
          <w:szCs w:val="18"/>
        </w:rPr>
      </w:pPr>
      <w:r>
        <w:rPr>
          <w:rFonts w:eastAsia="Calibri"/>
          <w:sz w:val="18"/>
          <w:szCs w:val="18"/>
        </w:rPr>
        <w:t>(тыс. руб.)</w:t>
      </w:r>
    </w:p>
    <w:tbl>
      <w:tblPr>
        <w:tblStyle w:val="af0"/>
        <w:tblW w:w="9887" w:type="dxa"/>
        <w:jc w:val="left"/>
        <w:tblInd w:w="250" w:type="dxa"/>
        <w:tblLayout w:type="fixed"/>
        <w:tblCellMar>
          <w:top w:w="0" w:type="dxa"/>
          <w:left w:w="108" w:type="dxa"/>
          <w:bottom w:w="0" w:type="dxa"/>
          <w:right w:w="108" w:type="dxa"/>
        </w:tblCellMar>
        <w:tblLook w:val="04a0" w:noHBand="0" w:noVBand="1" w:firstColumn="1" w:lastRow="0" w:lastColumn="0" w:firstRow="1"/>
      </w:tblPr>
      <w:tblGrid>
        <w:gridCol w:w="594"/>
        <w:gridCol w:w="4913"/>
        <w:gridCol w:w="694"/>
        <w:gridCol w:w="647"/>
        <w:gridCol w:w="1545"/>
        <w:gridCol w:w="1493"/>
      </w:tblGrid>
      <w:tr>
        <w:trPr>
          <w:trHeight w:val="1080" w:hRule="atLeast"/>
          <w:cantSplit w:val="true"/>
        </w:trPr>
        <w:tc>
          <w:tcPr>
            <w:tcW w:w="594" w:type="dxa"/>
            <w:tcBorders/>
            <w:vAlign w:val="center"/>
          </w:tcPr>
          <w:p>
            <w:pPr>
              <w:pStyle w:val="Normal"/>
              <w:widowControl/>
              <w:spacing w:before="0" w:after="0"/>
              <w:jc w:val="center"/>
              <w:rPr>
                <w:rFonts w:eastAsia="Calibri"/>
                <w:sz w:val="24"/>
              </w:rPr>
            </w:pPr>
            <w:bookmarkStart w:id="74" w:name="_Hlk199770439"/>
            <w:bookmarkStart w:id="75" w:name="_Hlk199770535"/>
            <w:bookmarkStart w:id="76" w:name="_Hlk199770586"/>
            <w:bookmarkEnd w:id="74"/>
            <w:bookmarkEnd w:id="75"/>
            <w:r>
              <w:rPr>
                <w:rFonts w:eastAsia="Calibri"/>
                <w:kern w:val="0"/>
                <w:sz w:val="24"/>
                <w:lang w:val="ru-RU" w:eastAsia="en-US" w:bidi="ar-SA"/>
              </w:rPr>
              <w:t xml:space="preserve">№ </w:t>
            </w:r>
            <w:r>
              <w:rPr>
                <w:rFonts w:eastAsia="Calibri"/>
                <w:kern w:val="0"/>
                <w:sz w:val="24"/>
                <w:lang w:val="ru-RU" w:eastAsia="en-US" w:bidi="ar-SA"/>
              </w:rPr>
              <w:t>п.п.</w:t>
            </w:r>
          </w:p>
        </w:tc>
        <w:tc>
          <w:tcPr>
            <w:tcW w:w="491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Наименование расходов</w:t>
            </w:r>
          </w:p>
        </w:tc>
        <w:tc>
          <w:tcPr>
            <w:tcW w:w="694" w:type="dxa"/>
            <w:tcBorders/>
            <w:textDirection w:val="btLr"/>
            <w:vAlign w:val="center"/>
          </w:tcPr>
          <w:p>
            <w:pPr>
              <w:pStyle w:val="Normal"/>
              <w:widowControl/>
              <w:spacing w:before="0" w:after="0"/>
              <w:ind w:left="113" w:right="113"/>
              <w:jc w:val="center"/>
              <w:rPr>
                <w:rFonts w:eastAsia="Times New Roman"/>
                <w:bCs/>
                <w:sz w:val="18"/>
                <w:szCs w:val="18"/>
                <w:lang w:eastAsia="ru-RU"/>
              </w:rPr>
            </w:pPr>
            <w:r>
              <w:rPr>
                <w:rFonts w:eastAsia="Times New Roman"/>
                <w:bCs/>
                <w:kern w:val="0"/>
                <w:sz w:val="18"/>
                <w:szCs w:val="18"/>
                <w:lang w:val="ru-RU" w:eastAsia="ru-RU" w:bidi="ar-SA"/>
              </w:rPr>
              <w:t>Раздел</w:t>
            </w:r>
          </w:p>
        </w:tc>
        <w:tc>
          <w:tcPr>
            <w:tcW w:w="647" w:type="dxa"/>
            <w:tcBorders/>
            <w:textDirection w:val="btLr"/>
            <w:vAlign w:val="center"/>
          </w:tcPr>
          <w:p>
            <w:pPr>
              <w:pStyle w:val="Normal"/>
              <w:widowControl/>
              <w:spacing w:lineRule="auto" w:line="480" w:before="0" w:after="0"/>
              <w:ind w:left="113" w:right="113"/>
              <w:jc w:val="center"/>
              <w:rPr>
                <w:rFonts w:eastAsia="Times New Roman"/>
                <w:bCs/>
                <w:sz w:val="18"/>
                <w:szCs w:val="18"/>
                <w:lang w:eastAsia="ru-RU"/>
              </w:rPr>
            </w:pPr>
            <w:r>
              <w:rPr>
                <w:rFonts w:eastAsia="Times New Roman"/>
                <w:bCs/>
                <w:kern w:val="0"/>
                <w:sz w:val="18"/>
                <w:szCs w:val="18"/>
                <w:lang w:val="ru-RU" w:eastAsia="ru-RU" w:bidi="ar-SA"/>
              </w:rPr>
              <w:t>Подраздел</w:t>
            </w:r>
          </w:p>
        </w:tc>
        <w:tc>
          <w:tcPr>
            <w:tcW w:w="1545" w:type="dxa"/>
            <w:tcBorders/>
          </w:tcPr>
          <w:p>
            <w:pPr>
              <w:pStyle w:val="Normal"/>
              <w:widowControl/>
              <w:spacing w:before="0" w:after="0"/>
              <w:jc w:val="center"/>
              <w:rPr>
                <w:rFonts w:eastAsia="Calibri"/>
                <w:bCs/>
                <w:sz w:val="24"/>
              </w:rPr>
            </w:pPr>
            <w:r>
              <w:rPr>
                <w:rFonts w:eastAsia="Times New Roman"/>
                <w:bCs/>
                <w:kern w:val="0"/>
                <w:sz w:val="18"/>
                <w:szCs w:val="18"/>
                <w:lang w:val="ru-RU" w:eastAsia="ru-RU" w:bidi="ar-SA"/>
              </w:rPr>
              <w:t>Утвержденные бюджетные назначения (гр.4 формы 0503117) на 01.06.2026 год</w:t>
            </w:r>
          </w:p>
        </w:tc>
        <w:tc>
          <w:tcPr>
            <w:tcW w:w="1493" w:type="dxa"/>
            <w:tcBorders/>
          </w:tcPr>
          <w:p>
            <w:pPr>
              <w:pStyle w:val="Normal"/>
              <w:widowControl/>
              <w:spacing w:before="0" w:after="0"/>
              <w:jc w:val="center"/>
              <w:rPr>
                <w:rFonts w:eastAsia="Calibri"/>
                <w:bCs/>
                <w:sz w:val="24"/>
              </w:rPr>
            </w:pPr>
            <w:r>
              <w:rPr>
                <w:rFonts w:eastAsia="Times New Roman"/>
                <w:bCs/>
                <w:kern w:val="0"/>
                <w:sz w:val="18"/>
                <w:szCs w:val="18"/>
                <w:lang w:val="ru-RU" w:eastAsia="ru-RU" w:bidi="ar-SA"/>
              </w:rPr>
              <w:t>Исполнение (ф.0503117) на 01.06.2026 года (гр.5 формы 0503117)</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1.</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Резервный фонд</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01</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11</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1 137,2</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2.</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Функционирование местных администраций</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01</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04</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90,0</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3.</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Жилищное хозяйство</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05</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01</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633,3</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633,3</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4.</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Благоустройство</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05</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03</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953,4</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5.</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Дошкольное образование</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07</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01</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613,4</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613,4</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6.</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Общее образование</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07</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02</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294,5</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150,9</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7.</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Другие вопросы в области образования</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07</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09</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44,7</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8.</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Культура</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08</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01</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148,5</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w:t>
            </w:r>
          </w:p>
        </w:tc>
      </w:tr>
      <w:tr>
        <w:trPr/>
        <w:tc>
          <w:tcPr>
            <w:tcW w:w="594"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9.</w:t>
            </w:r>
          </w:p>
        </w:tc>
        <w:tc>
          <w:tcPr>
            <w:tcW w:w="4913" w:type="dxa"/>
            <w:tcBorders/>
            <w:vAlign w:val="center"/>
          </w:tcPr>
          <w:p>
            <w:pPr>
              <w:pStyle w:val="Normal"/>
              <w:widowControl/>
              <w:spacing w:before="0" w:after="0"/>
              <w:jc w:val="left"/>
              <w:rPr>
                <w:rFonts w:eastAsia="Calibri"/>
                <w:sz w:val="24"/>
              </w:rPr>
            </w:pPr>
            <w:r>
              <w:rPr>
                <w:rFonts w:eastAsia="Calibri"/>
                <w:kern w:val="0"/>
                <w:sz w:val="24"/>
                <w:lang w:val="ru-RU" w:eastAsia="en-US" w:bidi="ar-SA"/>
              </w:rPr>
              <w:t>Социальное обеспечение населения</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t>10</w:t>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t>03</w:t>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85,0</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85,0</w:t>
            </w:r>
          </w:p>
        </w:tc>
      </w:tr>
      <w:tr>
        <w:trPr/>
        <w:tc>
          <w:tcPr>
            <w:tcW w:w="5507" w:type="dxa"/>
            <w:gridSpan w:val="2"/>
            <w:tcBorders/>
            <w:vAlign w:val="center"/>
          </w:tcPr>
          <w:p>
            <w:pPr>
              <w:pStyle w:val="Normal"/>
              <w:widowControl/>
              <w:spacing w:before="0" w:after="0"/>
              <w:jc w:val="left"/>
              <w:rPr>
                <w:rFonts w:eastAsia="Calibri"/>
                <w:sz w:val="24"/>
              </w:rPr>
            </w:pPr>
            <w:r>
              <w:rPr>
                <w:rFonts w:eastAsia="Calibri"/>
                <w:kern w:val="0"/>
                <w:sz w:val="24"/>
                <w:lang w:val="ru-RU" w:eastAsia="en-US" w:bidi="ar-SA"/>
              </w:rPr>
              <w:t>Всего</w:t>
            </w:r>
          </w:p>
        </w:tc>
        <w:tc>
          <w:tcPr>
            <w:tcW w:w="694" w:type="dxa"/>
            <w:tcBorders/>
          </w:tcPr>
          <w:p>
            <w:pPr>
              <w:pStyle w:val="Normal"/>
              <w:widowControl/>
              <w:spacing w:before="0" w:after="0"/>
              <w:jc w:val="center"/>
              <w:rPr>
                <w:rFonts w:eastAsia="Calibri"/>
                <w:sz w:val="24"/>
              </w:rPr>
            </w:pPr>
            <w:r>
              <w:rPr>
                <w:rFonts w:eastAsia="Calibri"/>
                <w:kern w:val="0"/>
                <w:sz w:val="24"/>
                <w:lang w:val="ru-RU" w:eastAsia="en-US" w:bidi="ar-SA"/>
              </w:rPr>
            </w:r>
          </w:p>
        </w:tc>
        <w:tc>
          <w:tcPr>
            <w:tcW w:w="647" w:type="dxa"/>
            <w:tcBorders/>
          </w:tcPr>
          <w:p>
            <w:pPr>
              <w:pStyle w:val="Normal"/>
              <w:widowControl/>
              <w:spacing w:before="0" w:after="0"/>
              <w:jc w:val="center"/>
              <w:rPr>
                <w:rFonts w:eastAsia="Calibri"/>
                <w:sz w:val="24"/>
              </w:rPr>
            </w:pPr>
            <w:r>
              <w:rPr>
                <w:rFonts w:eastAsia="Calibri"/>
                <w:kern w:val="0"/>
                <w:sz w:val="24"/>
                <w:lang w:val="ru-RU" w:eastAsia="en-US" w:bidi="ar-SA"/>
              </w:rPr>
            </w:r>
          </w:p>
        </w:tc>
        <w:tc>
          <w:tcPr>
            <w:tcW w:w="1545"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4 000,0</w:t>
            </w:r>
          </w:p>
        </w:tc>
        <w:tc>
          <w:tcPr>
            <w:tcW w:w="1493" w:type="dxa"/>
            <w:tcBorders/>
            <w:vAlign w:val="center"/>
          </w:tcPr>
          <w:p>
            <w:pPr>
              <w:pStyle w:val="Normal"/>
              <w:widowControl/>
              <w:spacing w:before="0" w:after="0"/>
              <w:jc w:val="center"/>
              <w:rPr>
                <w:rFonts w:eastAsia="Calibri"/>
                <w:sz w:val="24"/>
              </w:rPr>
            </w:pPr>
            <w:r>
              <w:rPr>
                <w:rFonts w:eastAsia="Calibri"/>
                <w:kern w:val="0"/>
                <w:sz w:val="24"/>
                <w:lang w:val="ru-RU" w:eastAsia="en-US" w:bidi="ar-SA"/>
              </w:rPr>
              <w:t>1 482,6</w:t>
            </w:r>
          </w:p>
        </w:tc>
      </w:tr>
    </w:tbl>
    <w:p>
      <w:pPr>
        <w:pStyle w:val="Normal"/>
        <w:ind w:firstLine="709"/>
        <w:jc w:val="both"/>
        <w:rPr>
          <w:rFonts w:eastAsia="Calibri"/>
          <w:szCs w:val="28"/>
        </w:rPr>
      </w:pPr>
      <w:bookmarkStart w:id="77" w:name="_Hlk199770586"/>
      <w:bookmarkStart w:id="78" w:name="_Hlk230259124"/>
      <w:r>
        <w:rPr>
          <w:rFonts w:eastAsia="Calibri"/>
          <w:szCs w:val="28"/>
        </w:rPr>
        <w:t>Неиспользованные назначения резервного фонда Администрации муниципального образования «Починковский муниципальный округ» Смоленской области на 01.06.2026 года составляют 2 517,4 тыс. рублей.</w:t>
      </w:r>
      <w:bookmarkEnd w:id="77"/>
      <w:bookmarkEnd w:id="78"/>
    </w:p>
    <w:p>
      <w:pPr>
        <w:pStyle w:val="Normal"/>
        <w:ind w:firstLine="709"/>
        <w:jc w:val="both"/>
        <w:rPr>
          <w:rFonts w:eastAsia="Times New Roman"/>
          <w:b/>
          <w:szCs w:val="28"/>
          <w:lang w:eastAsia="ru-RU"/>
        </w:rPr>
      </w:pPr>
      <w:r>
        <w:rPr>
          <w:rFonts w:eastAsia="Times New Roman"/>
          <w:b/>
          <w:szCs w:val="28"/>
          <w:lang w:eastAsia="ru-RU"/>
        </w:rPr>
        <w:t>По вопросу 4.2.7. Анализ муниципального долга.</w:t>
      </w:r>
    </w:p>
    <w:p>
      <w:pPr>
        <w:pStyle w:val="Normal"/>
        <w:ind w:firstLine="709"/>
        <w:jc w:val="both"/>
        <w:rPr>
          <w:rFonts w:eastAsia="Calibri"/>
          <w:szCs w:val="28"/>
        </w:rPr>
      </w:pPr>
      <w:r>
        <w:rPr>
          <w:rFonts w:eastAsia="Calibri"/>
          <w:szCs w:val="28"/>
        </w:rPr>
        <w:t xml:space="preserve">Задолженность по долговым обязательствам муниципального образования «Починковский муниципальный округ» Смоленской области по состоянию на отчетную дату составляет 8 292,7 тыс. рублей. Предоставление муниципальных гарантий не производилось. </w:t>
      </w:r>
    </w:p>
    <w:p>
      <w:pPr>
        <w:pStyle w:val="Normal"/>
        <w:ind w:firstLine="709"/>
        <w:jc w:val="both"/>
        <w:rPr>
          <w:rFonts w:eastAsia="Times New Roman"/>
          <w:color w:val="000000"/>
          <w:szCs w:val="28"/>
          <w:lang w:eastAsia="ru-RU"/>
        </w:rPr>
      </w:pPr>
      <w:r>
        <w:rPr>
          <w:rFonts w:eastAsia="Calibri"/>
          <w:b/>
          <w:bCs/>
          <w:szCs w:val="28"/>
        </w:rPr>
        <w:t>По вопросу</w:t>
      </w:r>
      <w:r>
        <w:rPr>
          <w:rFonts w:eastAsia="Calibri"/>
          <w:szCs w:val="28"/>
        </w:rPr>
        <w:t xml:space="preserve"> </w:t>
      </w:r>
      <w:r>
        <w:rPr>
          <w:rFonts w:eastAsia="Calibri"/>
          <w:b/>
          <w:szCs w:val="28"/>
        </w:rPr>
        <w:t xml:space="preserve">4.2.8. </w:t>
      </w:r>
      <w:r>
        <w:rPr>
          <w:rFonts w:eastAsia="Calibri"/>
          <w:b/>
          <w:bCs/>
          <w:szCs w:val="28"/>
        </w:rPr>
        <w:t>Анализ состояния дебиторской и кредиторской задолженности.</w:t>
      </w:r>
    </w:p>
    <w:p>
      <w:pPr>
        <w:pStyle w:val="Normal"/>
        <w:shd w:val="clear" w:color="auto" w:fill="FFFFFF" w:themeFill="background1"/>
        <w:ind w:firstLine="709"/>
        <w:jc w:val="both"/>
        <w:rPr>
          <w:rFonts w:eastAsia="Calibri"/>
          <w:szCs w:val="28"/>
        </w:rPr>
      </w:pPr>
      <w:r>
        <w:rPr>
          <w:rFonts w:eastAsia="Calibri"/>
          <w:szCs w:val="28"/>
        </w:rPr>
        <w:t xml:space="preserve">По состоянию на 01.07.2025   года   </w:t>
      </w:r>
      <w:r>
        <w:rPr>
          <w:rFonts w:eastAsia="Calibri"/>
          <w:b/>
          <w:szCs w:val="28"/>
        </w:rPr>
        <w:t>дебиторская   задолженность</w:t>
      </w:r>
      <w:r>
        <w:rPr>
          <w:rFonts w:eastAsia="Calibri"/>
          <w:szCs w:val="28"/>
        </w:rPr>
        <w:t xml:space="preserve"> составляет 4 077 492,1 тыс. рублей. Динамика изменения дебиторской задолженности приведена в Таблице №6:</w:t>
      </w:r>
    </w:p>
    <w:p>
      <w:pPr>
        <w:pStyle w:val="Normal"/>
        <w:shd w:val="clear" w:color="auto" w:fill="FFFFFF" w:themeFill="background1"/>
        <w:ind w:firstLine="709"/>
        <w:jc w:val="right"/>
        <w:rPr>
          <w:rFonts w:eastAsia="Times New Roman"/>
          <w:color w:val="000000"/>
          <w:sz w:val="20"/>
          <w:szCs w:val="20"/>
        </w:rPr>
      </w:pPr>
      <w:r>
        <w:rPr>
          <w:rFonts w:eastAsia="Times New Roman"/>
          <w:color w:val="000000"/>
          <w:sz w:val="20"/>
          <w:szCs w:val="20"/>
        </w:rPr>
        <w:t>Таблица №6</w:t>
      </w:r>
    </w:p>
    <w:tbl>
      <w:tblPr>
        <w:tblStyle w:val="7"/>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35"/>
        <w:gridCol w:w="1843"/>
        <w:gridCol w:w="1702"/>
        <w:gridCol w:w="1842"/>
      </w:tblGrid>
      <w:tr>
        <w:trPr>
          <w:trHeight w:val="421" w:hRule="atLeast"/>
        </w:trPr>
        <w:tc>
          <w:tcPr>
            <w:tcW w:w="4535" w:type="dxa"/>
            <w:vMerge w:val="restart"/>
            <w:tcBorders/>
            <w:vAlign w:val="center"/>
          </w:tcPr>
          <w:p>
            <w:pPr>
              <w:pStyle w:val="Normal"/>
              <w:widowControl/>
              <w:shd w:val="clear" w:color="auto" w:fill="FFFFFF" w:themeFill="background1"/>
              <w:spacing w:before="0" w:after="0"/>
              <w:jc w:val="center"/>
              <w:rPr>
                <w:sz w:val="20"/>
                <w:szCs w:val="20"/>
              </w:rPr>
            </w:pPr>
            <w:r>
              <w:rPr>
                <w:rFonts w:eastAsia="Times New Roman"/>
                <w:color w:val="000000"/>
                <w:kern w:val="0"/>
                <w:sz w:val="20"/>
                <w:szCs w:val="20"/>
                <w:lang w:val="ru-RU" w:eastAsia="en-US" w:bidi="ar-SA"/>
              </w:rPr>
              <w:t>Номер (код) счета бюджетного учета</w:t>
            </w:r>
          </w:p>
        </w:tc>
        <w:tc>
          <w:tcPr>
            <w:tcW w:w="3545" w:type="dxa"/>
            <w:gridSpan w:val="2"/>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Сумма</w:t>
            </w:r>
          </w:p>
          <w:p>
            <w:pPr>
              <w:pStyle w:val="Normal"/>
              <w:widowControl/>
              <w:shd w:val="clear" w:color="auto" w:fill="FFFFFF" w:themeFill="background1"/>
              <w:spacing w:before="0" w:after="0"/>
              <w:jc w:val="center"/>
              <w:rPr>
                <w:sz w:val="20"/>
                <w:szCs w:val="20"/>
              </w:rPr>
            </w:pPr>
            <w:r>
              <w:rPr>
                <w:rFonts w:eastAsia="Times New Roman"/>
                <w:color w:val="000000"/>
                <w:kern w:val="0"/>
                <w:sz w:val="20"/>
                <w:szCs w:val="20"/>
                <w:lang w:val="ru-RU" w:eastAsia="en-US" w:bidi="ar-SA"/>
              </w:rPr>
              <w:t>задолженности, тыс. рублей</w:t>
            </w:r>
          </w:p>
        </w:tc>
        <w:tc>
          <w:tcPr>
            <w:tcW w:w="1842" w:type="dxa"/>
            <w:vMerge w:val="restart"/>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Увеличение (+),</w:t>
            </w:r>
          </w:p>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Уменьшение (-),</w:t>
            </w:r>
          </w:p>
          <w:p>
            <w:pPr>
              <w:pStyle w:val="Normal"/>
              <w:widowControl/>
              <w:shd w:val="clear" w:color="auto" w:fill="FFFFFF" w:themeFill="background1"/>
              <w:spacing w:before="0" w:after="0"/>
              <w:jc w:val="center"/>
              <w:rPr>
                <w:sz w:val="20"/>
                <w:szCs w:val="20"/>
              </w:rPr>
            </w:pPr>
            <w:r>
              <w:rPr>
                <w:rFonts w:eastAsia="Times New Roman"/>
                <w:color w:val="000000"/>
                <w:kern w:val="0"/>
                <w:sz w:val="20"/>
                <w:szCs w:val="20"/>
                <w:lang w:val="ru-RU" w:eastAsia="en-US" w:bidi="ar-SA"/>
              </w:rPr>
              <w:t>тыс. рублей</w:t>
            </w:r>
          </w:p>
        </w:tc>
      </w:tr>
      <w:tr>
        <w:trPr>
          <w:trHeight w:val="139" w:hRule="atLeast"/>
        </w:trPr>
        <w:tc>
          <w:tcPr>
            <w:tcW w:w="4535" w:type="dxa"/>
            <w:vMerge w:val="continue"/>
            <w:tcBorders/>
            <w:vAlign w:val="center"/>
          </w:tcPr>
          <w:p>
            <w:pPr>
              <w:pStyle w:val="Normal"/>
              <w:widowControl/>
              <w:spacing w:before="0" w:after="0"/>
              <w:jc w:val="left"/>
              <w:rPr>
                <w:sz w:val="20"/>
                <w:szCs w:val="20"/>
              </w:rPr>
            </w:pPr>
            <w:r>
              <w:rPr>
                <w:rFonts w:eastAsia="Calibri"/>
                <w:kern w:val="0"/>
                <w:sz w:val="20"/>
                <w:szCs w:val="20"/>
                <w:lang w:val="ru-RU" w:eastAsia="en-US" w:bidi="ar-SA"/>
              </w:rPr>
            </w:r>
          </w:p>
        </w:tc>
        <w:tc>
          <w:tcPr>
            <w:tcW w:w="1843"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01.01.2026 года</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01.07.2026 года</w:t>
            </w:r>
          </w:p>
        </w:tc>
        <w:tc>
          <w:tcPr>
            <w:tcW w:w="1842" w:type="dxa"/>
            <w:vMerge w:val="continue"/>
            <w:tcBorders/>
            <w:vAlign w:val="center"/>
          </w:tcPr>
          <w:p>
            <w:pPr>
              <w:pStyle w:val="Normal"/>
              <w:widowControl/>
              <w:spacing w:before="0" w:after="0"/>
              <w:jc w:val="left"/>
              <w:rPr>
                <w:sz w:val="20"/>
                <w:szCs w:val="20"/>
              </w:rPr>
            </w:pPr>
            <w:r>
              <w:rPr>
                <w:rFonts w:eastAsia="Calibri"/>
                <w:kern w:val="0"/>
                <w:sz w:val="20"/>
                <w:szCs w:val="20"/>
                <w:lang w:val="ru-RU" w:eastAsia="en-US" w:bidi="ar-SA"/>
              </w:rPr>
            </w:r>
          </w:p>
        </w:tc>
      </w:tr>
      <w:tr>
        <w:trPr>
          <w:trHeight w:val="70" w:hRule="atLeast"/>
        </w:trPr>
        <w:tc>
          <w:tcPr>
            <w:tcW w:w="4535"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1 205 00 000 «Расчеты по доходам»</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4 229 604,4</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3 624 950,7</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- 604 653,7</w:t>
            </w:r>
          </w:p>
        </w:tc>
      </w:tr>
      <w:tr>
        <w:trPr>
          <w:trHeight w:val="70" w:hRule="atLeast"/>
        </w:trPr>
        <w:tc>
          <w:tcPr>
            <w:tcW w:w="4535"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1 206 00 000 «Расчеты по выданным авансам»</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57,0</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437 650,0</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+ 437 593,0</w:t>
            </w:r>
          </w:p>
        </w:tc>
      </w:tr>
      <w:tr>
        <w:trPr>
          <w:trHeight w:val="70" w:hRule="atLeast"/>
        </w:trPr>
        <w:tc>
          <w:tcPr>
            <w:tcW w:w="4535"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1 208 00 000 «Расчеты с подотчетными лицами»</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12,6</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25,0</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+ 12,4</w:t>
            </w:r>
          </w:p>
        </w:tc>
      </w:tr>
      <w:tr>
        <w:trPr>
          <w:trHeight w:val="70" w:hRule="atLeast"/>
        </w:trPr>
        <w:tc>
          <w:tcPr>
            <w:tcW w:w="4535"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1 209 00 000 «Расчеты по ущербу и иным доходам»</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14 060,5</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13 994,5</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- 66,0</w:t>
            </w:r>
          </w:p>
        </w:tc>
      </w:tr>
      <w:tr>
        <w:trPr>
          <w:trHeight w:val="70" w:hRule="atLeast"/>
        </w:trPr>
        <w:tc>
          <w:tcPr>
            <w:tcW w:w="4535"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1 210 00 000 «Прочие расчеты с дебиторами»</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637,3</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871,9</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+ 234,6</w:t>
            </w:r>
          </w:p>
        </w:tc>
      </w:tr>
      <w:tr>
        <w:trPr>
          <w:trHeight w:val="70" w:hRule="atLeast"/>
        </w:trPr>
        <w:tc>
          <w:tcPr>
            <w:tcW w:w="4535" w:type="dxa"/>
            <w:tcBorders/>
            <w:vAlign w:val="center"/>
          </w:tcPr>
          <w:p>
            <w:pPr>
              <w:pStyle w:val="Normal"/>
              <w:widowControl/>
              <w:shd w:val="clear" w:color="auto" w:fill="FFFFFF" w:themeFill="background1"/>
              <w:spacing w:before="0" w:after="0"/>
              <w:jc w:val="both"/>
              <w:rPr>
                <w:rFonts w:eastAsia="Times New Roman"/>
                <w:color w:val="000000"/>
                <w:sz w:val="20"/>
                <w:szCs w:val="20"/>
              </w:rPr>
            </w:pPr>
            <w:r>
              <w:rPr>
                <w:rFonts w:eastAsia="Times New Roman"/>
                <w:color w:val="000000"/>
                <w:kern w:val="0"/>
                <w:sz w:val="20"/>
                <w:szCs w:val="20"/>
                <w:lang w:val="ru-RU" w:eastAsia="en-US" w:bidi="ar-SA"/>
              </w:rPr>
              <w:t>1 303 00 000 «Расчеты по платежам в бюджеты»</w:t>
            </w:r>
          </w:p>
        </w:tc>
        <w:tc>
          <w:tcPr>
            <w:tcW w:w="1843"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233,0</w:t>
            </w:r>
          </w:p>
        </w:tc>
        <w:tc>
          <w:tcPr>
            <w:tcW w:w="1702" w:type="dxa"/>
            <w:tcBorders/>
            <w:vAlign w:val="center"/>
          </w:tcPr>
          <w:p>
            <w:pPr>
              <w:pStyle w:val="Normal"/>
              <w:widowControl/>
              <w:shd w:val="clear" w:color="auto" w:fill="FFFFFF"/>
              <w:spacing w:lineRule="auto" w:line="276" w:before="0" w:after="0"/>
              <w:jc w:val="center"/>
              <w:rPr>
                <w:color w:val="000000"/>
                <w:sz w:val="18"/>
                <w:szCs w:val="18"/>
              </w:rPr>
            </w:pPr>
            <w:r>
              <w:rPr>
                <w:rFonts w:eastAsia="Calibri"/>
                <w:color w:val="000000"/>
                <w:kern w:val="0"/>
                <w:sz w:val="18"/>
                <w:szCs w:val="18"/>
                <w:lang w:val="ru-RU" w:eastAsia="en-US" w:bidi="ar-SA"/>
              </w:rPr>
              <w:t>-</w:t>
            </w:r>
          </w:p>
        </w:tc>
        <w:tc>
          <w:tcPr>
            <w:tcW w:w="184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- 233,0</w:t>
            </w:r>
          </w:p>
        </w:tc>
      </w:tr>
      <w:tr>
        <w:trPr>
          <w:trHeight w:val="70" w:hRule="atLeast"/>
        </w:trPr>
        <w:tc>
          <w:tcPr>
            <w:tcW w:w="4535"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Итого:</w:t>
            </w:r>
          </w:p>
        </w:tc>
        <w:tc>
          <w:tcPr>
            <w:tcW w:w="1843"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4 244 604,9</w:t>
            </w:r>
          </w:p>
        </w:tc>
        <w:tc>
          <w:tcPr>
            <w:tcW w:w="1702" w:type="dxa"/>
            <w:tcBorders/>
            <w:vAlign w:val="center"/>
          </w:tcPr>
          <w:p>
            <w:pPr>
              <w:pStyle w:val="Normal"/>
              <w:widowControl/>
              <w:shd w:val="clear" w:color="auto" w:fill="FFFFFF"/>
              <w:spacing w:lineRule="auto" w:line="276" w:before="0" w:after="0"/>
              <w:jc w:val="center"/>
              <w:rPr>
                <w:b/>
                <w:color w:val="000000"/>
                <w:sz w:val="18"/>
                <w:szCs w:val="18"/>
              </w:rPr>
            </w:pPr>
            <w:r>
              <w:rPr>
                <w:rFonts w:eastAsia="Calibri"/>
                <w:b/>
                <w:color w:val="000000"/>
                <w:kern w:val="0"/>
                <w:sz w:val="18"/>
                <w:szCs w:val="18"/>
                <w:lang w:val="ru-RU" w:eastAsia="en-US" w:bidi="ar-SA"/>
              </w:rPr>
              <w:t>4 077 492,1</w:t>
            </w:r>
          </w:p>
        </w:tc>
        <w:tc>
          <w:tcPr>
            <w:tcW w:w="1842"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- 167 112,8</w:t>
            </w:r>
          </w:p>
        </w:tc>
      </w:tr>
    </w:tbl>
    <w:p>
      <w:pPr>
        <w:pStyle w:val="Normal"/>
        <w:shd w:val="clear" w:color="auto" w:fill="FFFFFF" w:themeFill="background1"/>
        <w:ind w:firstLine="709"/>
        <w:jc w:val="both"/>
        <w:rPr>
          <w:rFonts w:eastAsia="Times New Roman"/>
          <w:color w:val="000000"/>
          <w:szCs w:val="28"/>
        </w:rPr>
      </w:pPr>
      <w:r>
        <w:rPr>
          <w:rFonts w:eastAsia="Times New Roman"/>
          <w:color w:val="000000"/>
          <w:szCs w:val="28"/>
        </w:rPr>
        <w:t xml:space="preserve">Дебиторская   задолженность   на   01.07.2026 года </w:t>
      </w:r>
      <w:bookmarkStart w:id="79" w:name="_Hlk238033560"/>
      <w:r>
        <w:rPr>
          <w:rFonts w:eastAsia="Times New Roman"/>
          <w:color w:val="000000"/>
          <w:szCs w:val="28"/>
        </w:rPr>
        <w:t xml:space="preserve">по   сравнению     с состоянием задолженности на 01.01.2026 года в целом уменьшилась на 167 112,8 тыс. рублей. </w:t>
      </w:r>
      <w:bookmarkEnd w:id="79"/>
    </w:p>
    <w:p>
      <w:pPr>
        <w:pStyle w:val="Normal"/>
        <w:ind w:firstLine="709"/>
        <w:jc w:val="both"/>
        <w:rPr>
          <w:rFonts w:eastAsia="Times New Roman"/>
          <w:szCs w:val="28"/>
          <w:lang w:eastAsia="ru-RU"/>
        </w:rPr>
      </w:pPr>
      <w:bookmarkStart w:id="80" w:name="_Hlk238047509"/>
      <w:r>
        <w:rPr>
          <w:rFonts w:eastAsia="Times New Roman"/>
          <w:szCs w:val="28"/>
          <w:lang w:eastAsia="ru-RU"/>
        </w:rPr>
        <w:t>Дебиторская задолженность по счету 1 205 00 «Расчеты по доходам» на конец отчетного периода составила 3 624 950,7тыс. рублей</w:t>
      </w:r>
      <w:bookmarkEnd w:id="80"/>
      <w:r>
        <w:rPr>
          <w:rFonts w:eastAsia="Times New Roman"/>
          <w:szCs w:val="28"/>
          <w:lang w:eastAsia="ru-RU"/>
        </w:rPr>
        <w:t>, в том числе просроченная в сумме 6 108,2 тыс. рублей. П</w:t>
      </w:r>
      <w:r>
        <w:rPr>
          <w:rFonts w:eastAsia="Times New Roman"/>
          <w:color w:val="000000"/>
          <w:szCs w:val="28"/>
        </w:rPr>
        <w:t>о   сравнению     с состоянием на 01.01.2026 года задолженность в целом уменьшилась на 604 653,7 тыс. рублей, в том числе основное снижение задолженности:</w:t>
      </w:r>
    </w:p>
    <w:p>
      <w:pPr>
        <w:pStyle w:val="Normal"/>
        <w:ind w:firstLine="709"/>
        <w:jc w:val="both"/>
        <w:rPr>
          <w:rFonts w:eastAsia="Times New Roman"/>
          <w:szCs w:val="28"/>
          <w:lang w:eastAsia="ru-RU"/>
        </w:rPr>
      </w:pPr>
      <w:r>
        <w:rPr>
          <w:rFonts w:eastAsia="Times New Roman"/>
          <w:szCs w:val="28"/>
          <w:lang w:eastAsia="ru-RU"/>
        </w:rPr>
        <w:t>- по налоговым доходам по состоянию на 01.07.2026 задолженность составила 6 299,9 тыс. рублей, уменьшение по сравнению с началом года на 1 381,4 тыс. рублей. Администратором доходов бюджетов по налоговым доходам (Управление федеральной налоговой службы по Смоленской области) в отчетности отражена просроченная задолженность в сумме 6 097,2 тыс. рублей с уменьшением к началу года на 1 085,9 тыс. рублей. Причина наличия просроченной дебиторской задолженности – неуплата налогоплательщиками текущих платежей;</w:t>
      </w:r>
    </w:p>
    <w:p>
      <w:pPr>
        <w:pStyle w:val="Normal"/>
        <w:ind w:firstLine="709"/>
        <w:jc w:val="both"/>
        <w:rPr>
          <w:rFonts w:eastAsia="Times New Roman"/>
          <w:szCs w:val="28"/>
          <w:lang w:eastAsia="ru-RU"/>
        </w:rPr>
      </w:pPr>
      <w:r>
        <w:rPr>
          <w:rFonts w:eastAsia="Times New Roman"/>
          <w:szCs w:val="28"/>
          <w:lang w:eastAsia="ru-RU"/>
        </w:rPr>
        <w:t xml:space="preserve">- по доходам от платежей при пользовании природными ресурсами задолженность составила 123 104.6 тыс. рублей, </w:t>
      </w:r>
      <w:bookmarkStart w:id="81" w:name="_Hlk238046785"/>
      <w:r>
        <w:rPr>
          <w:rFonts w:eastAsia="Times New Roman"/>
          <w:szCs w:val="28"/>
          <w:lang w:eastAsia="ru-RU"/>
        </w:rPr>
        <w:t>с уменьшением по сравнению с началом года на 2 160,5 тыс. рублей;</w:t>
      </w:r>
      <w:bookmarkEnd w:id="81"/>
    </w:p>
    <w:p>
      <w:pPr>
        <w:pStyle w:val="Normal"/>
        <w:ind w:firstLine="709"/>
        <w:jc w:val="both"/>
        <w:rPr>
          <w:rFonts w:eastAsia="Times New Roman"/>
          <w:szCs w:val="28"/>
          <w:lang w:eastAsia="ru-RU"/>
        </w:rPr>
      </w:pPr>
      <w:r>
        <w:rPr>
          <w:rFonts w:eastAsia="Times New Roman"/>
          <w:szCs w:val="28"/>
          <w:lang w:eastAsia="ru-RU"/>
        </w:rPr>
        <w:t>- по поступлениям текущего и капитального характера от других бюджетов (в бюджеты) бюджетной системы Российской Федерации с уменьшением по сравнению с началом года на 600 397,6 тыс. рублей.</w:t>
      </w:r>
    </w:p>
    <w:p>
      <w:pPr>
        <w:pStyle w:val="Normal"/>
        <w:ind w:firstLine="709"/>
        <w:jc w:val="both"/>
        <w:rPr>
          <w:rFonts w:eastAsia="Times New Roman"/>
          <w:szCs w:val="28"/>
          <w:lang w:eastAsia="ru-RU"/>
        </w:rPr>
      </w:pPr>
      <w:r>
        <w:rPr>
          <w:rFonts w:eastAsia="Times New Roman"/>
          <w:szCs w:val="28"/>
          <w:lang w:eastAsia="ru-RU"/>
        </w:rPr>
        <w:t xml:space="preserve">Дебиторская задолженность по счету 1 206 00 «Расчеты по выданным авансам» на 01.07.2026 года составила 437 650,0 тыс. рублей, с увеличением на 437 593,0 тыс. рублей. Наиболее значительные суммы дебиторской задолженности отражены по счетам 1 206 41 (суммы перечисленных субсидий бюджетным учреждениям) </w:t>
      </w:r>
      <w:bookmarkStart w:id="82" w:name="_Hlk238047878"/>
      <w:r>
        <w:rPr>
          <w:rFonts w:eastAsia="Times New Roman"/>
          <w:szCs w:val="28"/>
          <w:lang w:eastAsia="ru-RU"/>
        </w:rPr>
        <w:t>–</w:t>
      </w:r>
      <w:bookmarkEnd w:id="82"/>
      <w:r>
        <w:rPr>
          <w:rFonts w:eastAsia="Times New Roman"/>
          <w:szCs w:val="28"/>
          <w:lang w:eastAsia="ru-RU"/>
        </w:rPr>
        <w:t xml:space="preserve"> 385 469,0 тыс. рублей, а также по счету 1 206 31 «Расчеты по авансам по приобретению основных средств» – 31 149,6 тыс. рублей (авансовый платеж по строительству объекта «Детский сад-ясли на 150 мест в гор. Починок»), по счету 1 206 73 «Расчеты по авансам на приобретение акций и иных форм участия в капитале» </w:t>
      </w:r>
      <w:bookmarkStart w:id="83" w:name="_Hlk238048300"/>
      <w:r>
        <w:rPr>
          <w:rFonts w:eastAsia="Times New Roman"/>
          <w:szCs w:val="28"/>
          <w:lang w:eastAsia="ru-RU"/>
        </w:rPr>
        <w:t>–</w:t>
      </w:r>
      <w:bookmarkEnd w:id="83"/>
      <w:r>
        <w:rPr>
          <w:rFonts w:eastAsia="Times New Roman"/>
          <w:szCs w:val="28"/>
          <w:lang w:eastAsia="ru-RU"/>
        </w:rPr>
        <w:t xml:space="preserve"> 20 217,7 тыс. рублей (авансовый платеж по объекту «Реконструкция стадиона в г. Починок»). Задолженность сотрудников перед учреждениями на отчетную дату составляет 25,0 тыс. руб., в том числе задолженность по выданным денежным документам (маркированные конверты) – 24,2 тыс. рублей.</w:t>
      </w:r>
    </w:p>
    <w:p>
      <w:pPr>
        <w:pStyle w:val="Normal"/>
        <w:ind w:firstLine="709"/>
        <w:jc w:val="both"/>
        <w:rPr>
          <w:rFonts w:eastAsia="Times New Roman"/>
          <w:szCs w:val="28"/>
          <w:lang w:eastAsia="ru-RU"/>
        </w:rPr>
      </w:pPr>
      <w:r>
        <w:rPr>
          <w:rFonts w:eastAsia="Times New Roman"/>
          <w:szCs w:val="28"/>
          <w:lang w:eastAsia="ru-RU"/>
        </w:rPr>
        <w:t>Дебиторская задолженность по счету 1 209 00 «Расчеты по ущербу и иным доходам» на конец отчетного периода составила 13 994,6 тыс. рублей, в том числе просроченная – 1 211,2 тыс. рублей, отражена в отчетности ГАД бюджета –Министерства лесного хозяйства и охраны объектов животного мира Смоленской области, причиной образования просроченной задолженности является неуплата физическими лицами штрафных санкций в установленные законодательством сроки. Просроченная задолженность находится на принудительном исполнении у судебных приставов.  В составе дебиторской задолженности – возмещение ущерба, неустойка за невыполнение условий муниципальных контрактов, задолженность поставщика по авансовым платежам, возмещение ущерба имуществу.</w:t>
      </w:r>
    </w:p>
    <w:p>
      <w:pPr>
        <w:pStyle w:val="Normal"/>
        <w:ind w:firstLine="709"/>
        <w:jc w:val="both"/>
        <w:rPr>
          <w:rFonts w:eastAsia="Times New Roman"/>
          <w:szCs w:val="28"/>
          <w:lang w:eastAsia="ru-RU"/>
        </w:rPr>
      </w:pPr>
      <w:r>
        <w:rPr>
          <w:rFonts w:eastAsia="Times New Roman"/>
          <w:szCs w:val="28"/>
          <w:lang w:eastAsia="ru-RU"/>
        </w:rPr>
        <w:t>Задолженность по долговым обязательствам по состоянию на 01.07.2026 года составляет 8 292,7 тыс. рублей.</w:t>
      </w:r>
    </w:p>
    <w:p>
      <w:pPr>
        <w:pStyle w:val="Normal"/>
        <w:shd w:val="clear" w:color="auto" w:fill="FFFFFF" w:themeFill="background1"/>
        <w:jc w:val="both"/>
        <w:rPr>
          <w:rFonts w:eastAsia="Times New Roman"/>
          <w:szCs w:val="28"/>
        </w:rPr>
      </w:pPr>
      <w:r>
        <w:rPr>
          <w:rFonts w:eastAsia="Times New Roman"/>
          <w:color w:val="000000"/>
          <w:szCs w:val="28"/>
        </w:rPr>
        <w:t xml:space="preserve">       </w:t>
      </w:r>
      <w:r>
        <w:rPr>
          <w:rFonts w:eastAsia="Calibri"/>
          <w:szCs w:val="28"/>
        </w:rPr>
        <w:t xml:space="preserve">   </w:t>
      </w:r>
      <w:r>
        <w:rPr>
          <w:rFonts w:eastAsia="Times New Roman"/>
          <w:szCs w:val="28"/>
        </w:rPr>
        <w:t>Сумма </w:t>
      </w:r>
      <w:r>
        <w:rPr>
          <w:rFonts w:eastAsia="Times New Roman"/>
          <w:b/>
          <w:bCs/>
          <w:szCs w:val="28"/>
        </w:rPr>
        <w:t>кредиторской</w:t>
      </w:r>
      <w:r>
        <w:rPr>
          <w:rFonts w:eastAsia="Times New Roman"/>
          <w:b/>
          <w:szCs w:val="28"/>
        </w:rPr>
        <w:t> задолженности</w:t>
      </w:r>
      <w:r>
        <w:rPr>
          <w:rFonts w:eastAsia="Times New Roman"/>
          <w:szCs w:val="28"/>
        </w:rPr>
        <w:t xml:space="preserve"> по отчету на 01.07.2026 года составляет 22 801,0 тыс. рублей. Динамика изменения кредиторской задолженности приведена в таблице №7:</w:t>
      </w:r>
    </w:p>
    <w:p>
      <w:pPr>
        <w:pStyle w:val="Normal"/>
        <w:shd w:val="clear" w:color="auto" w:fill="FFFFFF" w:themeFill="background1"/>
        <w:jc w:val="right"/>
        <w:rPr>
          <w:rFonts w:eastAsia="Times New Roman"/>
          <w:color w:val="000000"/>
          <w:szCs w:val="28"/>
        </w:rPr>
      </w:pPr>
      <w:r>
        <w:rPr>
          <w:rFonts w:eastAsia="Times New Roman"/>
          <w:color w:val="000000"/>
          <w:szCs w:val="28"/>
        </w:rPr>
        <w:t xml:space="preserve">                                                                               </w:t>
      </w:r>
      <w:r>
        <w:rPr>
          <w:rFonts w:eastAsia="Times New Roman"/>
          <w:color w:val="000000"/>
          <w:sz w:val="20"/>
          <w:szCs w:val="20"/>
        </w:rPr>
        <w:t>Таблица №7</w:t>
      </w:r>
    </w:p>
    <w:tbl>
      <w:tblPr>
        <w:tblStyle w:val="7"/>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069"/>
        <w:gridCol w:w="1701"/>
        <w:gridCol w:w="1702"/>
        <w:gridCol w:w="1558"/>
      </w:tblGrid>
      <w:tr>
        <w:trPr>
          <w:trHeight w:val="748" w:hRule="atLeast"/>
        </w:trPr>
        <w:tc>
          <w:tcPr>
            <w:tcW w:w="5069" w:type="dxa"/>
            <w:tcBorders/>
          </w:tcPr>
          <w:p>
            <w:pPr>
              <w:pStyle w:val="Normal"/>
              <w:widowControl/>
              <w:shd w:val="clear" w:color="auto" w:fill="FFFFFF" w:themeFill="background1"/>
              <w:spacing w:before="0" w:after="0"/>
              <w:jc w:val="center"/>
              <w:rPr>
                <w:sz w:val="20"/>
                <w:szCs w:val="20"/>
              </w:rPr>
            </w:pPr>
            <w:r>
              <w:rPr>
                <w:rFonts w:eastAsia="Times New Roman"/>
                <w:color w:val="000000"/>
                <w:kern w:val="0"/>
                <w:sz w:val="20"/>
                <w:szCs w:val="20"/>
                <w:lang w:val="ru-RU" w:eastAsia="en-US" w:bidi="ar-SA"/>
              </w:rPr>
              <w:t>Номер (код) счета бюджетного учета</w:t>
            </w:r>
          </w:p>
        </w:tc>
        <w:tc>
          <w:tcPr>
            <w:tcW w:w="1701" w:type="dxa"/>
            <w:tcBorders/>
          </w:tcPr>
          <w:p>
            <w:pPr>
              <w:pStyle w:val="Normal"/>
              <w:widowControl/>
              <w:shd w:val="clear" w:color="auto" w:fill="FFFFFF"/>
              <w:spacing w:before="0" w:after="0"/>
              <w:jc w:val="center"/>
              <w:rPr>
                <w:color w:val="000000"/>
                <w:sz w:val="18"/>
                <w:szCs w:val="18"/>
              </w:rPr>
            </w:pPr>
            <w:r>
              <w:rPr>
                <w:rFonts w:eastAsia="Calibri"/>
                <w:color w:val="000000"/>
                <w:kern w:val="0"/>
                <w:sz w:val="18"/>
                <w:szCs w:val="18"/>
                <w:lang w:val="ru-RU" w:eastAsia="en-US" w:bidi="ar-SA"/>
              </w:rPr>
              <w:t>Сумма</w:t>
            </w:r>
          </w:p>
          <w:p>
            <w:pPr>
              <w:pStyle w:val="Normal"/>
              <w:widowControl/>
              <w:shd w:val="clear" w:color="auto" w:fill="FFFFFF"/>
              <w:spacing w:before="0" w:after="0"/>
              <w:jc w:val="center"/>
              <w:rPr>
                <w:color w:val="000000"/>
                <w:sz w:val="18"/>
                <w:szCs w:val="18"/>
              </w:rPr>
            </w:pPr>
            <w:r>
              <w:rPr>
                <w:rFonts w:eastAsia="Calibri"/>
                <w:color w:val="000000"/>
                <w:kern w:val="0"/>
                <w:sz w:val="18"/>
                <w:szCs w:val="18"/>
                <w:lang w:val="ru-RU" w:eastAsia="en-US" w:bidi="ar-SA"/>
              </w:rPr>
              <w:t>задолженности на 01.01.2026 года,</w:t>
            </w:r>
          </w:p>
          <w:p>
            <w:pPr>
              <w:pStyle w:val="Normal"/>
              <w:widowControl/>
              <w:shd w:val="clear" w:color="auto" w:fill="FFFFFF"/>
              <w:spacing w:before="0" w:after="0"/>
              <w:jc w:val="center"/>
              <w:rPr>
                <w:sz w:val="18"/>
                <w:szCs w:val="18"/>
              </w:rPr>
            </w:pPr>
            <w:r>
              <w:rPr>
                <w:rFonts w:eastAsia="Calibri"/>
                <w:color w:val="000000"/>
                <w:kern w:val="0"/>
                <w:sz w:val="18"/>
                <w:szCs w:val="18"/>
                <w:lang w:val="ru-RU" w:eastAsia="en-US" w:bidi="ar-SA"/>
              </w:rPr>
              <w:t xml:space="preserve">  </w:t>
            </w:r>
            <w:r>
              <w:rPr>
                <w:rFonts w:eastAsia="Calibri"/>
                <w:color w:val="000000"/>
                <w:kern w:val="0"/>
                <w:sz w:val="18"/>
                <w:szCs w:val="18"/>
                <w:lang w:val="ru-RU" w:eastAsia="en-US" w:bidi="ar-SA"/>
              </w:rPr>
              <w:t>тыс.  рублей</w:t>
            </w:r>
          </w:p>
        </w:tc>
        <w:tc>
          <w:tcPr>
            <w:tcW w:w="1702" w:type="dxa"/>
            <w:tcBorders/>
          </w:tcPr>
          <w:p>
            <w:pPr>
              <w:pStyle w:val="Normal"/>
              <w:widowControl/>
              <w:shd w:val="clear" w:color="auto" w:fill="FFFFFF"/>
              <w:spacing w:before="0" w:after="0"/>
              <w:jc w:val="center"/>
              <w:rPr>
                <w:color w:val="000000"/>
                <w:sz w:val="18"/>
                <w:szCs w:val="18"/>
              </w:rPr>
            </w:pPr>
            <w:r>
              <w:rPr>
                <w:rFonts w:eastAsia="Calibri"/>
                <w:color w:val="000000"/>
                <w:kern w:val="0"/>
                <w:sz w:val="18"/>
                <w:szCs w:val="18"/>
                <w:lang w:val="ru-RU" w:eastAsia="en-US" w:bidi="ar-SA"/>
              </w:rPr>
              <w:t>Сумма</w:t>
            </w:r>
          </w:p>
          <w:p>
            <w:pPr>
              <w:pStyle w:val="Normal"/>
              <w:widowControl/>
              <w:shd w:val="clear" w:color="auto" w:fill="FFFFFF"/>
              <w:spacing w:before="0" w:after="0"/>
              <w:jc w:val="center"/>
              <w:rPr>
                <w:color w:val="000000"/>
                <w:sz w:val="18"/>
                <w:szCs w:val="18"/>
              </w:rPr>
            </w:pPr>
            <w:r>
              <w:rPr>
                <w:rFonts w:eastAsia="Calibri"/>
                <w:color w:val="000000"/>
                <w:kern w:val="0"/>
                <w:sz w:val="18"/>
                <w:szCs w:val="18"/>
                <w:lang w:val="ru-RU" w:eastAsia="en-US" w:bidi="ar-SA"/>
              </w:rPr>
              <w:t>задолженности на 01.07.2026 года,</w:t>
            </w:r>
          </w:p>
          <w:p>
            <w:pPr>
              <w:pStyle w:val="Normal"/>
              <w:widowControl/>
              <w:shd w:val="clear" w:color="auto" w:fill="FFFFFF"/>
              <w:spacing w:before="0" w:after="0"/>
              <w:jc w:val="center"/>
              <w:rPr>
                <w:sz w:val="18"/>
                <w:szCs w:val="18"/>
              </w:rPr>
            </w:pPr>
            <w:r>
              <w:rPr>
                <w:rFonts w:eastAsia="Calibri"/>
                <w:color w:val="000000"/>
                <w:kern w:val="0"/>
                <w:sz w:val="18"/>
                <w:szCs w:val="18"/>
                <w:lang w:val="ru-RU" w:eastAsia="en-US" w:bidi="ar-SA"/>
              </w:rPr>
              <w:t>тыс. рублей</w:t>
            </w:r>
          </w:p>
        </w:tc>
        <w:tc>
          <w:tcPr>
            <w:tcW w:w="1558" w:type="dxa"/>
            <w:tcBorders/>
          </w:tcPr>
          <w:p>
            <w:pPr>
              <w:pStyle w:val="Normal"/>
              <w:widowControl/>
              <w:shd w:val="clear" w:color="auto" w:fill="FFFFFF" w:themeFill="background1"/>
              <w:spacing w:before="0" w:after="0"/>
              <w:ind w:left="-102" w:right="-112"/>
              <w:jc w:val="center"/>
              <w:rPr>
                <w:rFonts w:eastAsia="Times New Roman"/>
                <w:color w:val="000000"/>
                <w:sz w:val="20"/>
                <w:szCs w:val="20"/>
              </w:rPr>
            </w:pPr>
            <w:r>
              <w:rPr>
                <w:rFonts w:eastAsia="Times New Roman"/>
                <w:color w:val="000000"/>
                <w:kern w:val="0"/>
                <w:sz w:val="20"/>
                <w:szCs w:val="20"/>
                <w:lang w:val="ru-RU" w:eastAsia="en-US" w:bidi="ar-SA"/>
              </w:rPr>
              <w:t>Увеличение (+),</w:t>
            </w:r>
          </w:p>
          <w:p>
            <w:pPr>
              <w:pStyle w:val="Normal"/>
              <w:widowControl/>
              <w:shd w:val="clear" w:color="auto" w:fill="FFFFFF" w:themeFill="background1"/>
              <w:spacing w:before="0" w:after="0"/>
              <w:ind w:left="-102" w:right="-112"/>
              <w:jc w:val="center"/>
              <w:rPr>
                <w:rFonts w:eastAsia="Times New Roman"/>
                <w:color w:val="000000"/>
                <w:sz w:val="20"/>
                <w:szCs w:val="20"/>
              </w:rPr>
            </w:pPr>
            <w:r>
              <w:rPr>
                <w:rFonts w:eastAsia="Times New Roman"/>
                <w:color w:val="000000"/>
                <w:kern w:val="0"/>
                <w:sz w:val="20"/>
                <w:szCs w:val="20"/>
                <w:lang w:val="ru-RU" w:eastAsia="en-US" w:bidi="ar-SA"/>
              </w:rPr>
              <w:t>Уменьшение (-),</w:t>
            </w:r>
          </w:p>
          <w:p>
            <w:pPr>
              <w:pStyle w:val="Normal"/>
              <w:widowControl/>
              <w:shd w:val="clear" w:color="auto" w:fill="FFFFFF" w:themeFill="background1"/>
              <w:spacing w:before="0" w:after="0"/>
              <w:ind w:left="-102" w:right="-112"/>
              <w:jc w:val="center"/>
              <w:rPr>
                <w:sz w:val="20"/>
                <w:szCs w:val="20"/>
              </w:rPr>
            </w:pPr>
            <w:r>
              <w:rPr>
                <w:rFonts w:eastAsia="Times New Roman"/>
                <w:color w:val="000000"/>
                <w:kern w:val="0"/>
                <w:sz w:val="20"/>
                <w:szCs w:val="20"/>
                <w:lang w:val="ru-RU" w:eastAsia="en-US" w:bidi="ar-SA"/>
              </w:rPr>
              <w:t xml:space="preserve"> </w:t>
            </w:r>
            <w:r>
              <w:rPr>
                <w:rFonts w:eastAsia="Times New Roman"/>
                <w:color w:val="000000"/>
                <w:kern w:val="0"/>
                <w:sz w:val="20"/>
                <w:szCs w:val="20"/>
                <w:lang w:val="ru-RU" w:eastAsia="en-US" w:bidi="ar-SA"/>
              </w:rPr>
              <w:t>тыс. руб.</w:t>
            </w:r>
          </w:p>
        </w:tc>
      </w:tr>
      <w:tr>
        <w:trPr>
          <w:trHeight w:val="280" w:hRule="atLeast"/>
        </w:trPr>
        <w:tc>
          <w:tcPr>
            <w:tcW w:w="5069"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1 205 00 000 «Расчеты по доходам»</w:t>
            </w:r>
          </w:p>
        </w:tc>
        <w:tc>
          <w:tcPr>
            <w:tcW w:w="1701"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1 730,5</w:t>
            </w:r>
          </w:p>
        </w:tc>
        <w:tc>
          <w:tcPr>
            <w:tcW w:w="170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1 329,3</w:t>
            </w:r>
          </w:p>
        </w:tc>
        <w:tc>
          <w:tcPr>
            <w:tcW w:w="1558"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- 401,2</w:t>
            </w:r>
          </w:p>
        </w:tc>
      </w:tr>
      <w:tr>
        <w:trPr>
          <w:trHeight w:val="280" w:hRule="atLeast"/>
        </w:trPr>
        <w:tc>
          <w:tcPr>
            <w:tcW w:w="5069"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1 208 00 000 «Расчеты с подотчетными лицами»</w:t>
            </w:r>
          </w:p>
        </w:tc>
        <w:tc>
          <w:tcPr>
            <w:tcW w:w="1701"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1,9</w:t>
            </w:r>
          </w:p>
        </w:tc>
        <w:tc>
          <w:tcPr>
            <w:tcW w:w="170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16,9</w:t>
            </w:r>
          </w:p>
        </w:tc>
        <w:tc>
          <w:tcPr>
            <w:tcW w:w="1558"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+ 15,0</w:t>
            </w:r>
          </w:p>
        </w:tc>
      </w:tr>
      <w:tr>
        <w:trPr>
          <w:trHeight w:val="280" w:hRule="atLeast"/>
        </w:trPr>
        <w:tc>
          <w:tcPr>
            <w:tcW w:w="5069"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1 302 00 000 «Расчеты по принятым обязательствам»</w:t>
            </w:r>
          </w:p>
        </w:tc>
        <w:tc>
          <w:tcPr>
            <w:tcW w:w="1701"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4 109,7</w:t>
            </w:r>
          </w:p>
        </w:tc>
        <w:tc>
          <w:tcPr>
            <w:tcW w:w="170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16 427,2</w:t>
            </w:r>
          </w:p>
        </w:tc>
        <w:tc>
          <w:tcPr>
            <w:tcW w:w="1558"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+ 12 317,5</w:t>
            </w:r>
          </w:p>
        </w:tc>
      </w:tr>
      <w:tr>
        <w:trPr>
          <w:trHeight w:val="280" w:hRule="atLeast"/>
        </w:trPr>
        <w:tc>
          <w:tcPr>
            <w:tcW w:w="5069"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1 303 00 000 «Расчеты по платежам в бюджеты»</w:t>
            </w:r>
          </w:p>
        </w:tc>
        <w:tc>
          <w:tcPr>
            <w:tcW w:w="1701"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8 711,8</w:t>
            </w:r>
          </w:p>
        </w:tc>
        <w:tc>
          <w:tcPr>
            <w:tcW w:w="170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5 003,0</w:t>
            </w:r>
          </w:p>
        </w:tc>
        <w:tc>
          <w:tcPr>
            <w:tcW w:w="1558"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- 3 708,8</w:t>
            </w:r>
          </w:p>
        </w:tc>
      </w:tr>
      <w:tr>
        <w:trPr>
          <w:trHeight w:val="280" w:hRule="atLeast"/>
        </w:trPr>
        <w:tc>
          <w:tcPr>
            <w:tcW w:w="5069" w:type="dxa"/>
            <w:tcBorders/>
            <w:vAlign w:val="center"/>
          </w:tcPr>
          <w:p>
            <w:pPr>
              <w:pStyle w:val="Normal"/>
              <w:widowControl/>
              <w:shd w:val="clear" w:color="auto" w:fill="FFFFFF" w:themeFill="background1"/>
              <w:spacing w:before="0" w:after="0"/>
              <w:jc w:val="left"/>
              <w:rPr>
                <w:rFonts w:eastAsia="Times New Roman"/>
                <w:color w:val="000000"/>
                <w:sz w:val="20"/>
                <w:szCs w:val="20"/>
              </w:rPr>
            </w:pPr>
            <w:r>
              <w:rPr>
                <w:rFonts w:eastAsia="Times New Roman"/>
                <w:color w:val="000000"/>
                <w:kern w:val="0"/>
                <w:sz w:val="20"/>
                <w:szCs w:val="20"/>
                <w:lang w:val="ru-RU" w:eastAsia="en-US" w:bidi="ar-SA"/>
              </w:rPr>
              <w:t>1 304 00 000 «Прочие с расчеты с кредиторами»</w:t>
            </w:r>
          </w:p>
        </w:tc>
        <w:tc>
          <w:tcPr>
            <w:tcW w:w="1701"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10,4</w:t>
            </w:r>
          </w:p>
        </w:tc>
        <w:tc>
          <w:tcPr>
            <w:tcW w:w="1702"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24,6</w:t>
            </w:r>
          </w:p>
        </w:tc>
        <w:tc>
          <w:tcPr>
            <w:tcW w:w="1558" w:type="dxa"/>
            <w:tcBorders/>
            <w:vAlign w:val="center"/>
          </w:tcPr>
          <w:p>
            <w:pPr>
              <w:pStyle w:val="Normal"/>
              <w:widowControl/>
              <w:shd w:val="clear" w:color="auto" w:fill="FFFFFF" w:themeFill="background1"/>
              <w:spacing w:before="0" w:after="0"/>
              <w:jc w:val="center"/>
              <w:rPr>
                <w:rFonts w:eastAsia="Times New Roman"/>
                <w:color w:val="000000"/>
                <w:sz w:val="20"/>
                <w:szCs w:val="20"/>
              </w:rPr>
            </w:pPr>
            <w:r>
              <w:rPr>
                <w:rFonts w:eastAsia="Times New Roman"/>
                <w:color w:val="000000"/>
                <w:kern w:val="0"/>
                <w:sz w:val="20"/>
                <w:szCs w:val="20"/>
                <w:lang w:val="ru-RU" w:eastAsia="en-US" w:bidi="ar-SA"/>
              </w:rPr>
              <w:t>+ 14,2</w:t>
            </w:r>
          </w:p>
        </w:tc>
      </w:tr>
      <w:tr>
        <w:trPr>
          <w:trHeight w:val="280" w:hRule="atLeast"/>
        </w:trPr>
        <w:tc>
          <w:tcPr>
            <w:tcW w:w="5069"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Итого:</w:t>
            </w:r>
          </w:p>
        </w:tc>
        <w:tc>
          <w:tcPr>
            <w:tcW w:w="1701"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14 564,3</w:t>
            </w:r>
          </w:p>
        </w:tc>
        <w:tc>
          <w:tcPr>
            <w:tcW w:w="1702"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22 801,0</w:t>
            </w:r>
          </w:p>
        </w:tc>
        <w:tc>
          <w:tcPr>
            <w:tcW w:w="1558" w:type="dxa"/>
            <w:tcBorders/>
            <w:vAlign w:val="center"/>
          </w:tcPr>
          <w:p>
            <w:pPr>
              <w:pStyle w:val="Normal"/>
              <w:widowControl/>
              <w:shd w:val="clear" w:color="auto" w:fill="FFFFFF" w:themeFill="background1"/>
              <w:spacing w:before="0" w:after="0"/>
              <w:jc w:val="center"/>
              <w:rPr>
                <w:rFonts w:eastAsia="Times New Roman"/>
                <w:b/>
                <w:color w:val="000000"/>
                <w:sz w:val="20"/>
                <w:szCs w:val="20"/>
              </w:rPr>
            </w:pPr>
            <w:r>
              <w:rPr>
                <w:rFonts w:eastAsia="Times New Roman"/>
                <w:b/>
                <w:color w:val="000000"/>
                <w:kern w:val="0"/>
                <w:sz w:val="20"/>
                <w:szCs w:val="20"/>
                <w:lang w:val="ru-RU" w:eastAsia="en-US" w:bidi="ar-SA"/>
              </w:rPr>
              <w:t>+ 8 236,7</w:t>
            </w:r>
          </w:p>
        </w:tc>
      </w:tr>
    </w:tbl>
    <w:p>
      <w:pPr>
        <w:pStyle w:val="Normal"/>
        <w:shd w:val="clear" w:color="auto" w:fill="FFFFFF" w:themeFill="background1"/>
        <w:ind w:firstLine="709"/>
        <w:jc w:val="both"/>
        <w:rPr>
          <w:rFonts w:eastAsia="Times New Roman"/>
          <w:color w:val="000000"/>
          <w:szCs w:val="28"/>
        </w:rPr>
      </w:pPr>
      <w:r>
        <w:rPr>
          <w:rFonts w:eastAsia="Times New Roman"/>
          <w:color w:val="000000"/>
          <w:szCs w:val="28"/>
        </w:rPr>
      </w:r>
    </w:p>
    <w:p>
      <w:pPr>
        <w:pStyle w:val="Normal"/>
        <w:shd w:val="clear" w:color="auto" w:fill="FFFFFF" w:themeFill="background1"/>
        <w:ind w:firstLine="709"/>
        <w:jc w:val="both"/>
        <w:rPr>
          <w:rFonts w:eastAsia="Times New Roman"/>
          <w:color w:val="000000"/>
          <w:szCs w:val="28"/>
        </w:rPr>
      </w:pPr>
      <w:r>
        <w:rPr>
          <w:rFonts w:eastAsia="Times New Roman"/>
          <w:color w:val="000000"/>
          <w:szCs w:val="28"/>
        </w:rPr>
        <w:t>Кредиторская задолженность на 01.07.2026 года в сравнении с показателем задолженности на 01.01.2026 года увеличилась на 8 236,7 тыс. рублей.</w:t>
      </w:r>
    </w:p>
    <w:p>
      <w:pPr>
        <w:pStyle w:val="Normal"/>
        <w:ind w:firstLine="709"/>
        <w:jc w:val="both"/>
        <w:rPr>
          <w:rFonts w:eastAsia="Calibri"/>
        </w:rPr>
      </w:pPr>
      <w:r>
        <w:rPr>
          <w:rFonts w:eastAsia="Calibri"/>
        </w:rPr>
        <w:t>Задолженность по расчетам по оплате труда, больничным листам на 01.07.2026 года составила 5 313,1 тыс. рублей. В составе задолженности – заработная плата за 2 половину июня 2026 года по срокам выплат до 15.07.2026 года.</w:t>
      </w:r>
    </w:p>
    <w:p>
      <w:pPr>
        <w:pStyle w:val="Normal"/>
        <w:ind w:firstLine="709"/>
        <w:jc w:val="both"/>
        <w:rPr>
          <w:rFonts w:eastAsia="Calibri"/>
        </w:rPr>
      </w:pPr>
      <w:r>
        <w:rPr>
          <w:rFonts w:eastAsia="Calibri"/>
        </w:rPr>
        <w:t>Задолженность за поставленные работы, товары, услуги, по прочим расходам для муниципальных нужд на отчетную дату составила 11 141,1 тыс. рублей. В составе задолженности:</w:t>
      </w:r>
    </w:p>
    <w:p>
      <w:pPr>
        <w:pStyle w:val="Normal"/>
        <w:ind w:firstLine="709"/>
        <w:jc w:val="both"/>
        <w:rPr>
          <w:rFonts w:eastAsia="Calibri"/>
        </w:rPr>
      </w:pPr>
      <w:r>
        <w:rPr>
          <w:rFonts w:eastAsia="Calibri"/>
        </w:rPr>
        <w:t>- задолженность за услуги связи в сумме 88,2 тыс. рублей за июнь 2026 года со сроками оплаты согласно контрактам, договорам до 25.07.2026 года;</w:t>
      </w:r>
    </w:p>
    <w:p>
      <w:pPr>
        <w:pStyle w:val="Normal"/>
        <w:ind w:firstLine="709"/>
        <w:jc w:val="both"/>
        <w:rPr>
          <w:rFonts w:eastAsia="Calibri"/>
        </w:rPr>
      </w:pPr>
      <w:r>
        <w:rPr>
          <w:rFonts w:eastAsia="Calibri"/>
        </w:rPr>
        <w:t>- задолженность за поставленные теплоэнергетические ресурсы и водоснабжение за июнь 2026 года в сумме 163,5 тыс. рублей со сроками оплаты согласно контрактам договорам 10-18.07.2026 года;</w:t>
      </w:r>
    </w:p>
    <w:p>
      <w:pPr>
        <w:pStyle w:val="Normal"/>
        <w:ind w:firstLine="709"/>
        <w:jc w:val="both"/>
        <w:rPr>
          <w:rFonts w:eastAsia="Calibri"/>
        </w:rPr>
      </w:pPr>
      <w:r>
        <w:rPr>
          <w:rFonts w:eastAsia="Calibri"/>
        </w:rPr>
        <w:t>- задолженность по услугам за содержание имущества в сумме 6 225,7 тыс. рублей. В состав указанной задолженности включены задолженность по техническому обслуживанию уличного освещения, взносы на капитальный ремонт муниципального жилья, по ремонту сооружений, дорог;</w:t>
      </w:r>
    </w:p>
    <w:p>
      <w:pPr>
        <w:pStyle w:val="Normal"/>
        <w:ind w:firstLine="709"/>
        <w:jc w:val="both"/>
        <w:rPr>
          <w:rFonts w:eastAsia="Calibri"/>
        </w:rPr>
      </w:pPr>
      <w:r>
        <w:rPr>
          <w:rFonts w:eastAsia="Calibri"/>
        </w:rPr>
        <w:t>- задолженность по прочим услугам в сумме 580,1 тыс. рублей;</w:t>
      </w:r>
    </w:p>
    <w:p>
      <w:pPr>
        <w:pStyle w:val="Normal"/>
        <w:ind w:firstLine="709"/>
        <w:jc w:val="both"/>
        <w:rPr>
          <w:rFonts w:eastAsia="Calibri"/>
        </w:rPr>
      </w:pPr>
      <w:r>
        <w:rPr>
          <w:rFonts w:eastAsia="Calibri"/>
        </w:rPr>
        <w:t>- задолженность за приобретенные нефинансовые активы в сумме 354,7 тыс. рублей;</w:t>
      </w:r>
    </w:p>
    <w:p>
      <w:pPr>
        <w:pStyle w:val="Normal"/>
        <w:ind w:firstLine="709"/>
        <w:jc w:val="both"/>
        <w:rPr>
          <w:rFonts w:eastAsia="Calibri"/>
        </w:rPr>
      </w:pPr>
      <w:r>
        <w:rPr>
          <w:rFonts w:eastAsia="Calibri"/>
        </w:rPr>
        <w:t>- задолженность по расчетам по социальному обеспечению составила 3 702,0 тыс. рублей, в том числе 2 998,5 тыс. рублей задолженность по выплате для приобретения жилья для детей-сирот.</w:t>
      </w:r>
    </w:p>
    <w:p>
      <w:pPr>
        <w:pStyle w:val="Normal"/>
        <w:ind w:firstLine="709"/>
        <w:jc w:val="both"/>
        <w:rPr>
          <w:rFonts w:eastAsia="Calibri"/>
        </w:rPr>
      </w:pPr>
      <w:r>
        <w:rPr>
          <w:rFonts w:eastAsia="Calibri"/>
        </w:rPr>
        <w:t>В составе задолженности по счетам 303 00 (5 003,0 тыс. руб.) отражена задолженность по единому страховому тарифу, а также по транспортному налогу и налогу на имущество юридических лиц.</w:t>
      </w:r>
    </w:p>
    <w:p>
      <w:pPr>
        <w:pStyle w:val="Normal"/>
        <w:ind w:firstLine="709"/>
        <w:jc w:val="both"/>
        <w:rPr>
          <w:rFonts w:eastAsia="Calibri"/>
        </w:rPr>
      </w:pPr>
      <w:r>
        <w:rPr>
          <w:rFonts w:eastAsia="Calibri"/>
        </w:rPr>
        <w:t>По счету 1 304 03 (24,6 тыс. руб.) на конец отчетного периода отражены суммы профсоюзных взносов, удержаний по исполнительным листам из заработной платы работников.</w:t>
      </w:r>
    </w:p>
    <w:p>
      <w:pPr>
        <w:pStyle w:val="Normal"/>
        <w:ind w:firstLine="709"/>
        <w:jc w:val="both"/>
        <w:rPr>
          <w:rFonts w:eastAsia="Calibri"/>
        </w:rPr>
      </w:pPr>
      <w:r>
        <w:rPr>
          <w:rFonts w:eastAsia="Calibri"/>
        </w:rPr>
        <w:t>По состоянию на 01.07.2026 года в муниципальном образовании «Починковский муниципальный округ» Смоленской области просроченная кредиторская задолженность отсутствует.</w:t>
      </w:r>
    </w:p>
    <w:p>
      <w:pPr>
        <w:pStyle w:val="Normal"/>
        <w:jc w:val="both"/>
        <w:rPr>
          <w:sz w:val="24"/>
        </w:rPr>
      </w:pPr>
      <w:r>
        <w:rPr>
          <w:sz w:val="24"/>
        </w:rPr>
      </w:r>
    </w:p>
    <w:p>
      <w:pPr>
        <w:pStyle w:val="ListParagraph"/>
        <w:shd w:val="clear" w:color="auto" w:fill="FFFFFF" w:themeFill="background1"/>
        <w:spacing w:lineRule="auto" w:line="240" w:before="0" w:after="0"/>
        <w:ind w:firstLine="709" w:left="0"/>
        <w:contextualSpacing/>
        <w:jc w:val="both"/>
        <w:rPr>
          <w:rFonts w:eastAsia="" w:eastAsiaTheme="minorEastAsia"/>
          <w:b/>
          <w:szCs w:val="28"/>
          <w:lang w:eastAsia="ru-RU"/>
        </w:rPr>
      </w:pPr>
      <w:r>
        <w:rPr>
          <w:rFonts w:eastAsia="" w:eastAsiaTheme="minorEastAsia"/>
          <w:b/>
          <w:szCs w:val="28"/>
          <w:lang w:eastAsia="ru-RU"/>
        </w:rPr>
        <w:t xml:space="preserve">Выводы:   </w:t>
      </w:r>
    </w:p>
    <w:p>
      <w:pPr>
        <w:pStyle w:val="ListParagraph"/>
        <w:numPr>
          <w:ilvl w:val="0"/>
          <w:numId w:val="5"/>
        </w:numPr>
        <w:ind w:firstLine="709" w:left="0"/>
        <w:jc w:val="both"/>
        <w:rPr>
          <w:rFonts w:eastAsia="Calibri"/>
          <w:szCs w:val="28"/>
        </w:rPr>
      </w:pPr>
      <w:r>
        <w:rPr>
          <w:rFonts w:eastAsia="Calibri"/>
          <w:szCs w:val="28"/>
        </w:rPr>
        <w:t>Отчет об исполнении бюджета муниципального образования «Починковский муниципальный округ» Смоленской области  за 1 полугодие 2026 года предоставлен в полном объеме, по составу и формам соответствует требованиям  Приказа Минфина России от 28.12.2010 N 191н (ред. от 17.03.2026)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pPr>
        <w:pStyle w:val="ListParagraph"/>
        <w:numPr>
          <w:ilvl w:val="0"/>
          <w:numId w:val="5"/>
        </w:numPr>
        <w:ind w:firstLine="709" w:left="0"/>
        <w:jc w:val="both"/>
        <w:rPr>
          <w:rFonts w:eastAsia="Calibri"/>
          <w:szCs w:val="28"/>
        </w:rPr>
      </w:pPr>
      <w:r>
        <w:rPr>
          <w:rFonts w:eastAsia="Calibri"/>
          <w:szCs w:val="28"/>
        </w:rPr>
        <w:t xml:space="preserve">В соответствии с п.5 ст.264.2 Бюджетного кодекса РФ, п.3. ч. 15. Положения о бюджетном процессе, отчет об исполнении бюджета </w:t>
      </w:r>
      <w:bookmarkStart w:id="84" w:name="_Hlk230251407"/>
      <w:r>
        <w:rPr>
          <w:rFonts w:eastAsia="Calibri"/>
          <w:szCs w:val="28"/>
        </w:rPr>
        <w:t>муниципального образования «Починковский муниципальный округ» Смоленской области за 1 полугодие 2026 года</w:t>
      </w:r>
      <w:bookmarkEnd w:id="84"/>
      <w:r>
        <w:rPr>
          <w:rFonts w:eastAsia="Calibri"/>
          <w:szCs w:val="28"/>
        </w:rPr>
        <w:t xml:space="preserve"> утвержден распоряжением Администрацией муниципального образования «Починковский муниципальный округ» Смоленской области от 07.08.2026 №860-р/адм «Об утверждении отчета об использовании бюджета муниципального образования «Починковский муниципальный округ» Смоленской области за первое полугодие 2026 года», представлен 07.08.2026 года.</w:t>
      </w:r>
    </w:p>
    <w:p>
      <w:pPr>
        <w:pStyle w:val="ListParagraph"/>
        <w:numPr>
          <w:ilvl w:val="0"/>
          <w:numId w:val="5"/>
        </w:numPr>
        <w:ind w:firstLine="709" w:left="0"/>
        <w:jc w:val="both"/>
        <w:rPr>
          <w:rFonts w:eastAsia="Calibri"/>
          <w:szCs w:val="28"/>
        </w:rPr>
      </w:pPr>
      <w:r>
        <w:rPr>
          <w:rFonts w:eastAsia="Calibri"/>
          <w:szCs w:val="28"/>
        </w:rPr>
        <w:t>Исполнение основных параметров местного бюджета за 1 полугодие 2026 года составило: по доходам в сумме 781 144,2 тыс. рублей, по расходам в сумме 804 870,6 тыс. рублей, результат исполнения бюджета за 1 полугодие –дефицит в размере 23 726,4 тыс. рублей.</w:t>
      </w:r>
    </w:p>
    <w:p>
      <w:pPr>
        <w:pStyle w:val="ListParagraph"/>
        <w:numPr>
          <w:ilvl w:val="0"/>
          <w:numId w:val="5"/>
        </w:numPr>
        <w:ind w:firstLine="709" w:left="0"/>
        <w:jc w:val="both"/>
        <w:rPr>
          <w:rFonts w:eastAsia="Calibri"/>
          <w:szCs w:val="28"/>
        </w:rPr>
      </w:pPr>
      <w:r>
        <w:rPr>
          <w:rFonts w:eastAsia="Calibri"/>
          <w:szCs w:val="28"/>
        </w:rPr>
        <w:t>Исполнение доходной части местного бюджета за 1 полугодие 2026 года обеспечено: 169 046,8 тыс. рублей (21,6%) собственными доходами (Налоговые и неналоговые доходы), 612 097,4 тыс. рублей (78,4%) безвозмездными поступлениями.</w:t>
      </w:r>
    </w:p>
    <w:p>
      <w:pPr>
        <w:pStyle w:val="ListParagraph"/>
        <w:ind w:firstLine="709" w:left="0"/>
        <w:jc w:val="both"/>
        <w:rPr>
          <w:rFonts w:eastAsia="Calibri"/>
          <w:szCs w:val="28"/>
        </w:rPr>
      </w:pPr>
      <w:r>
        <w:rPr>
          <w:rFonts w:eastAsia="Calibri"/>
          <w:szCs w:val="28"/>
        </w:rPr>
        <w:t>Исполнение доходов местного бюджета за 1 полугодие 2026 года составило 44,7% по отношению к плановым назначениям 2026 года. План по собственным доходам за 1 полугодие 2026 года исполнен на 47,3% от утвержденных плановых назначений, исполнение по безвозмездным поступлениям от других бюджетов бюджетной системы Российской Федерации составили 44,0% от утвержденных бюджетных назначений.</w:t>
      </w:r>
    </w:p>
    <w:p>
      <w:pPr>
        <w:pStyle w:val="ListParagraph"/>
        <w:numPr>
          <w:ilvl w:val="0"/>
          <w:numId w:val="5"/>
        </w:numPr>
        <w:ind w:firstLine="709" w:left="0"/>
        <w:jc w:val="both"/>
        <w:rPr>
          <w:rFonts w:eastAsia="Calibri"/>
          <w:szCs w:val="28"/>
        </w:rPr>
      </w:pPr>
      <w:r>
        <w:rPr>
          <w:rFonts w:eastAsia="Calibri"/>
          <w:szCs w:val="28"/>
        </w:rPr>
        <w:t>Утвержденные сводной бюджетной росписью, бюджетные назначения по расходам по состоянию на отчетную дату не соответствуют плановым назначениям, утвержденным Решением о бюджете от 12.12.2025 № 143 (с изменениями от 25.02.2026 №10) на сумму 94 030,0 тыс. рублей.</w:t>
      </w:r>
    </w:p>
    <w:p>
      <w:pPr>
        <w:pStyle w:val="ListParagraph"/>
        <w:ind w:firstLine="709" w:left="0"/>
        <w:jc w:val="both"/>
        <w:rPr>
          <w:rFonts w:eastAsia="Calibri"/>
          <w:szCs w:val="28"/>
        </w:rPr>
      </w:pPr>
      <w:r>
        <w:rPr>
          <w:rFonts w:eastAsia="Calibri"/>
          <w:szCs w:val="28"/>
        </w:rPr>
        <w:t>Внесение изменений в сводную бюджетную роспись без внесения изменений в решение о бюджете произведено на основании пункта 8 статьи 217 Бюджетного Кодекса РФ, части 13 Положения о бюджетном процессе в муниципальном образования «Починковский муниципальный округ» Смоленской области от 23.102025 №22.</w:t>
      </w:r>
    </w:p>
    <w:p>
      <w:pPr>
        <w:pStyle w:val="ListParagraph"/>
        <w:numPr>
          <w:ilvl w:val="0"/>
          <w:numId w:val="5"/>
        </w:numPr>
        <w:ind w:firstLine="709" w:left="0"/>
        <w:jc w:val="both"/>
        <w:rPr>
          <w:rFonts w:eastAsia="Calibri"/>
          <w:szCs w:val="28"/>
        </w:rPr>
      </w:pPr>
      <w:r>
        <w:rPr>
          <w:rFonts w:eastAsia="Calibri"/>
          <w:szCs w:val="28"/>
        </w:rPr>
        <w:t xml:space="preserve">Расходы местного бюджета за 1 полугодие 2026 года сложились в сумме 804 870,6 тыс. рублей и составили 42,1% от показателей, </w:t>
      </w:r>
      <w:bookmarkStart w:id="85" w:name="_Hlk199769861"/>
      <w:r>
        <w:rPr>
          <w:rFonts w:eastAsia="Calibri"/>
          <w:szCs w:val="28"/>
        </w:rPr>
        <w:t>утвержденной сводной бюджетной росписи на 30.06.2026 года</w:t>
      </w:r>
      <w:bookmarkEnd w:id="85"/>
      <w:r>
        <w:rPr>
          <w:rFonts w:eastAsia="Calibri"/>
          <w:szCs w:val="28"/>
        </w:rPr>
        <w:t xml:space="preserve">.   </w:t>
      </w:r>
    </w:p>
    <w:p>
      <w:pPr>
        <w:pStyle w:val="ListParagraph"/>
        <w:ind w:firstLine="709" w:left="0"/>
        <w:jc w:val="both"/>
        <w:rPr>
          <w:rFonts w:eastAsia="Calibri"/>
          <w:szCs w:val="28"/>
        </w:rPr>
      </w:pPr>
      <w:bookmarkStart w:id="86" w:name="_Hlk199769895"/>
      <w:r>
        <w:rPr>
          <w:rFonts w:eastAsia="Calibri"/>
          <w:szCs w:val="28"/>
        </w:rPr>
        <w:t xml:space="preserve">Процент исполнения </w:t>
      </w:r>
      <w:bookmarkEnd w:id="86"/>
      <w:r>
        <w:rPr>
          <w:rFonts w:eastAsia="Calibri"/>
          <w:szCs w:val="28"/>
        </w:rPr>
        <w:t xml:space="preserve">расходной части местного бюджета в разрезе ведомственной классификации расходов </w:t>
      </w:r>
      <w:bookmarkStart w:id="87" w:name="_Hlk199769936"/>
      <w:r>
        <w:rPr>
          <w:rFonts w:eastAsia="Calibri"/>
          <w:szCs w:val="28"/>
        </w:rPr>
        <w:t>варьируется от 24,5% до 46,3% утвержденных бюджетных назначений.</w:t>
      </w:r>
      <w:bookmarkEnd w:id="87"/>
    </w:p>
    <w:p>
      <w:pPr>
        <w:pStyle w:val="ListParagraph"/>
        <w:numPr>
          <w:ilvl w:val="0"/>
          <w:numId w:val="5"/>
        </w:numPr>
        <w:ind w:firstLine="709" w:left="0"/>
        <w:jc w:val="both"/>
        <w:rPr>
          <w:rFonts w:eastAsia="Calibri"/>
          <w:szCs w:val="28"/>
        </w:rPr>
      </w:pPr>
      <w:r>
        <w:rPr>
          <w:rFonts w:eastAsia="Calibri"/>
          <w:szCs w:val="28"/>
        </w:rPr>
        <w:t xml:space="preserve">Исполнение местного бюджета за 1 полугодие 2026 года по муниципальным программам составило 797 761,1 тыс. рублей или 42,4% от утвержденных сводной бюджетной росписи на 30.06.2026 года. Процент исполнения в разрезе муниципальных программ варьируется от 0,0% до 100,0% утвержденных бюджетных назначений. </w:t>
      </w:r>
    </w:p>
    <w:p>
      <w:pPr>
        <w:pStyle w:val="ListParagraph"/>
        <w:numPr>
          <w:ilvl w:val="0"/>
          <w:numId w:val="5"/>
        </w:numPr>
        <w:ind w:firstLine="709" w:left="0"/>
        <w:jc w:val="both"/>
        <w:rPr>
          <w:rFonts w:eastAsia="Calibri"/>
          <w:szCs w:val="28"/>
        </w:rPr>
      </w:pPr>
      <w:r>
        <w:rPr>
          <w:rFonts w:eastAsia="Calibri"/>
          <w:szCs w:val="28"/>
        </w:rPr>
        <w:t>Расходы местного бюджета за 1 полугодие 2026 года по непрограммным направлениям деятельности составили 7 109,5 тыс. рублей или 23,0%.</w:t>
      </w:r>
    </w:p>
    <w:p>
      <w:pPr>
        <w:pStyle w:val="ListParagraph"/>
        <w:numPr>
          <w:ilvl w:val="0"/>
          <w:numId w:val="5"/>
        </w:numPr>
        <w:ind w:firstLine="709" w:left="0"/>
        <w:jc w:val="both"/>
        <w:rPr>
          <w:rFonts w:eastAsia="Calibri"/>
          <w:szCs w:val="28"/>
        </w:rPr>
      </w:pPr>
      <w:r>
        <w:rPr>
          <w:rFonts w:eastAsia="Calibri"/>
          <w:szCs w:val="28"/>
        </w:rPr>
        <w:t>Решением Починковского окружного Совета депутатов от 25.02.2026 №10 «</w:t>
      </w:r>
      <w:r>
        <w:rPr>
          <w:rFonts w:eastAsia="Calibri"/>
          <w:bCs/>
          <w:iCs/>
          <w:szCs w:val="28"/>
        </w:rPr>
        <w:t>О внесении изменений в решение Починковского окружного Совета депутатов от 12.12.2025 № 143»</w:t>
      </w:r>
      <w:r>
        <w:rPr>
          <w:rFonts w:eastAsia="Calibri"/>
          <w:szCs w:val="28"/>
        </w:rPr>
        <w:t xml:space="preserve"> дефицит (профицит) бюджета на 2026 год утвержден в размере 71 181,6 тыс. рублей.  Фактическим результатом исполнения бюджета стало образование дефицита в сумме 23 726,4 тыс. рублей.</w:t>
      </w:r>
    </w:p>
    <w:p>
      <w:pPr>
        <w:pStyle w:val="ListParagraph"/>
        <w:numPr>
          <w:ilvl w:val="0"/>
          <w:numId w:val="5"/>
        </w:numPr>
        <w:ind w:firstLine="709" w:left="0"/>
        <w:jc w:val="both"/>
        <w:rPr>
          <w:rFonts w:eastAsia="Calibri"/>
          <w:szCs w:val="28"/>
        </w:rPr>
      </w:pPr>
      <w:r>
        <w:rPr>
          <w:rFonts w:eastAsia="Calibri"/>
          <w:szCs w:val="28"/>
        </w:rPr>
        <w:t>Размер резервного фонда на 2026 год утвержден в сумме 4 000,0 тыс. рублей. Кассовый расход из резервного фонда на 01.07.2026 года составил 1 482,6 тыс. рублей. Неиспользованные назначения резервного фонда Администрации муниципального образования «Починковский муниципальный округ» Смоленской области на 01.07.2026 года составляют 2 517,4 тыс. рублей.</w:t>
      </w:r>
    </w:p>
    <w:p>
      <w:pPr>
        <w:pStyle w:val="ListParagraph"/>
        <w:numPr>
          <w:ilvl w:val="0"/>
          <w:numId w:val="5"/>
        </w:numPr>
        <w:ind w:firstLine="709" w:left="0"/>
        <w:jc w:val="both"/>
        <w:rPr>
          <w:rFonts w:eastAsia="Calibri"/>
          <w:szCs w:val="28"/>
        </w:rPr>
      </w:pPr>
      <w:r>
        <w:rPr>
          <w:rFonts w:eastAsia="Calibri"/>
          <w:szCs w:val="28"/>
        </w:rPr>
        <w:t xml:space="preserve">Задолженность по долговым обязательствам </w:t>
      </w:r>
      <w:bookmarkStart w:id="88" w:name="_Hlk199774203"/>
      <w:r>
        <w:rPr>
          <w:rFonts w:eastAsia="Calibri"/>
          <w:szCs w:val="28"/>
        </w:rPr>
        <w:t>муниципального образования «Починковский муниципальный округ» Смоленской области</w:t>
      </w:r>
      <w:bookmarkEnd w:id="88"/>
      <w:r>
        <w:rPr>
          <w:rFonts w:eastAsia="Calibri"/>
          <w:szCs w:val="28"/>
        </w:rPr>
        <w:t xml:space="preserve"> по состоянию на отчетную дату составляет 8 292,7 тыс. рублей. Предоставление муниципальных гарантий не производилось.</w:t>
      </w:r>
    </w:p>
    <w:p>
      <w:pPr>
        <w:pStyle w:val="Normal"/>
        <w:ind w:firstLine="709"/>
        <w:jc w:val="both"/>
        <w:rPr>
          <w:rFonts w:eastAsia="Calibri"/>
          <w:b/>
          <w:szCs w:val="28"/>
        </w:rPr>
      </w:pPr>
      <w:r>
        <w:rPr>
          <w:rFonts w:eastAsia="Calibri"/>
          <w:b/>
          <w:szCs w:val="28"/>
        </w:rPr>
        <w:t>Предложения:</w:t>
      </w:r>
    </w:p>
    <w:p>
      <w:pPr>
        <w:pStyle w:val="Normal"/>
        <w:ind w:firstLine="709"/>
        <w:jc w:val="both"/>
        <w:rPr>
          <w:rFonts w:eastAsia="Calibri"/>
          <w:szCs w:val="28"/>
        </w:rPr>
      </w:pPr>
      <w:r>
        <w:rPr>
          <w:rFonts w:eastAsia="Calibri"/>
          <w:szCs w:val="28"/>
        </w:rPr>
      </w:r>
    </w:p>
    <w:p>
      <w:pPr>
        <w:pStyle w:val="Normal"/>
        <w:ind w:firstLine="709"/>
        <w:jc w:val="both"/>
        <w:rPr>
          <w:szCs w:val="28"/>
        </w:rPr>
      </w:pPr>
      <w:r>
        <w:rPr>
          <w:szCs w:val="28"/>
        </w:rPr>
        <w:t>1. Администрации муниципального образования «Починковский муниципальный округ» Смоленской области обратить внимание на неравномерное финансирование и уровень освоения годовых бюджетных назначений, на объемы финансирования муниципальных программ и принять меры по своевременному исполнению основных мероприятий, показателей, а также расходов на реализацию муниципальных программ в целях исключения рисков их неисполнения в 2026 году.</w:t>
      </w:r>
    </w:p>
    <w:p>
      <w:pPr>
        <w:pStyle w:val="Normal"/>
        <w:ind w:firstLine="709"/>
        <w:jc w:val="both"/>
        <w:rPr/>
      </w:pPr>
      <w:r>
        <w:rPr/>
        <w:t xml:space="preserve">2. Контрольно-ревизионная комиссия </w:t>
      </w:r>
      <w:bookmarkStart w:id="89" w:name="_Hlk230593968"/>
      <w:r>
        <w:rPr/>
        <w:t>муниципального образования «Починковский муниципальный округ» Смоленской области</w:t>
      </w:r>
      <w:bookmarkEnd w:id="89"/>
      <w:r>
        <w:rPr/>
        <w:t xml:space="preserve"> считает, что представленный отчет муниципального образования «Починковский муниципальный округ» Смоленской области об исполнении бюджета за 1 полугодие 2026 года может быть принят к сведению Починковским окружным Советом депутатов.</w:t>
      </w:r>
    </w:p>
    <w:p>
      <w:pPr>
        <w:pStyle w:val="Normal"/>
        <w:ind w:firstLine="709"/>
        <w:jc w:val="both"/>
        <w:rPr>
          <w:szCs w:val="28"/>
          <w:highlight w:val="yellow"/>
        </w:rPr>
      </w:pPr>
      <w:r>
        <w:rPr/>
        <w:t xml:space="preserve">Направить заключение Контрольно-ревизионной комиссии </w:t>
      </w:r>
      <w:bookmarkStart w:id="90" w:name="_Hlk230273464"/>
      <w:r>
        <w:rPr/>
        <w:t>муниципального образования «Починковский муниципальный округ» Смоленской области</w:t>
      </w:r>
      <w:bookmarkEnd w:id="90"/>
      <w:r>
        <w:rPr/>
        <w:t xml:space="preserve"> в Починковский окружной Совет депутатов, в </w:t>
      </w:r>
      <w:bookmarkStart w:id="91" w:name="_Hlk230594122"/>
      <w:r>
        <w:rPr/>
        <w:t>Администрацию муниципального образования «Починковский муниципальный округ» Смоленской области</w:t>
      </w:r>
      <w:bookmarkEnd w:id="91"/>
      <w:r>
        <w:rPr/>
        <w:t>.</w:t>
      </w:r>
    </w:p>
    <w:p>
      <w:pPr>
        <w:pStyle w:val="Normal"/>
        <w:ind w:firstLine="709"/>
        <w:jc w:val="both"/>
        <w:rPr>
          <w:szCs w:val="28"/>
          <w:highlight w:val="yellow"/>
        </w:rPr>
      </w:pPr>
      <w:r>
        <w:rPr>
          <w:szCs w:val="28"/>
          <w:highlight w:val="yellow"/>
        </w:rPr>
      </w:r>
    </w:p>
    <w:p>
      <w:pPr>
        <w:pStyle w:val="Normal"/>
        <w:widowControl w:val="false"/>
        <w:jc w:val="both"/>
        <w:rPr>
          <w:rFonts w:eastAsia="Times New Roman"/>
          <w:szCs w:val="28"/>
          <w:lang w:eastAsia="ru-RU"/>
        </w:rPr>
      </w:pPr>
      <w:r>
        <w:rPr>
          <w:rFonts w:eastAsia="Times New Roman"/>
          <w:szCs w:val="28"/>
          <w:lang w:eastAsia="ru-RU"/>
        </w:rPr>
      </w:r>
    </w:p>
    <w:p>
      <w:pPr>
        <w:pStyle w:val="Normal"/>
        <w:widowControl w:val="false"/>
        <w:jc w:val="both"/>
        <w:rPr>
          <w:rFonts w:eastAsia="Times New Roman"/>
          <w:szCs w:val="28"/>
          <w:lang w:eastAsia="ru-RU"/>
        </w:rPr>
      </w:pPr>
      <w:r>
        <w:rPr>
          <w:rFonts w:eastAsia="Times New Roman"/>
          <w:szCs w:val="28"/>
          <w:lang w:eastAsia="ru-RU"/>
        </w:rPr>
        <w:t xml:space="preserve">Председатель </w:t>
      </w:r>
    </w:p>
    <w:p>
      <w:pPr>
        <w:pStyle w:val="Normal"/>
        <w:widowControl w:val="false"/>
        <w:jc w:val="both"/>
        <w:rPr>
          <w:rFonts w:eastAsia="Times New Roman"/>
          <w:color w:val="000000"/>
          <w:szCs w:val="28"/>
          <w:lang w:eastAsia="ru-RU"/>
        </w:rPr>
      </w:pPr>
      <w:r>
        <w:rPr>
          <w:rFonts w:eastAsia="Times New Roman"/>
          <w:szCs w:val="28"/>
          <w:lang w:eastAsia="ru-RU"/>
        </w:rPr>
        <w:t>Контрольно-</w:t>
      </w:r>
      <w:r>
        <w:rPr>
          <w:rFonts w:eastAsia="Times New Roman"/>
          <w:color w:val="000000"/>
          <w:szCs w:val="28"/>
          <w:lang w:eastAsia="ru-RU"/>
        </w:rPr>
        <w:t>ревизионной комиссии</w:t>
      </w:r>
    </w:p>
    <w:p>
      <w:pPr>
        <w:pStyle w:val="Normal"/>
        <w:widowControl w:val="false"/>
        <w:jc w:val="both"/>
        <w:rPr>
          <w:rFonts w:eastAsia="Times New Roman"/>
          <w:color w:val="000000"/>
          <w:szCs w:val="28"/>
          <w:lang w:eastAsia="ru-RU"/>
        </w:rPr>
      </w:pPr>
      <w:r>
        <w:rPr>
          <w:rFonts w:eastAsia="Times New Roman"/>
          <w:color w:val="000000"/>
          <w:szCs w:val="28"/>
          <w:lang w:eastAsia="ru-RU"/>
        </w:rPr>
        <w:t>муниципального образования</w:t>
      </w:r>
    </w:p>
    <w:p>
      <w:pPr>
        <w:pStyle w:val="Normal"/>
        <w:widowControl w:val="false"/>
        <w:jc w:val="both"/>
        <w:rPr>
          <w:rFonts w:eastAsia="Times New Roman"/>
          <w:color w:val="000000"/>
          <w:szCs w:val="28"/>
          <w:lang w:eastAsia="ru-RU"/>
        </w:rPr>
      </w:pPr>
      <w:r>
        <w:rPr>
          <w:rFonts w:eastAsia="Times New Roman"/>
          <w:color w:val="000000"/>
          <w:szCs w:val="28"/>
          <w:lang w:eastAsia="ru-RU"/>
        </w:rPr>
        <w:t>«Починковский муниципальный округ»</w:t>
      </w:r>
    </w:p>
    <w:p>
      <w:pPr>
        <w:pStyle w:val="Normal"/>
        <w:widowControl w:val="false"/>
        <w:jc w:val="both"/>
        <w:rPr/>
      </w:pPr>
      <w:r>
        <w:rPr>
          <w:rFonts w:eastAsia="Times New Roman"/>
          <w:color w:val="000000"/>
          <w:szCs w:val="28"/>
          <w:lang w:eastAsia="ru-RU"/>
        </w:rPr>
        <w:t>Смоленской области                                                                          С.В. Осипенков</w:t>
      </w:r>
    </w:p>
    <w:sectPr>
      <w:headerReference w:type="default" r:id="rId2"/>
      <w:type w:val="nextPage"/>
      <w:pgSz w:w="11906" w:h="16838"/>
      <w:pgMar w:left="1418" w:right="567" w:gutter="0" w:header="709" w:top="1134" w:footer="0" w:bottom="1134"/>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Tahoma">
    <w:charset w:val="01"/>
    <w:family w:val="roman"/>
    <w:pitch w:val="variable"/>
  </w:font>
  <w:font w:name="Open Sans">
    <w:charset w:val="01"/>
    <w:family w:val="swiss"/>
    <w:pitch w:val="variable"/>
  </w:font>
  <w:font w:name="Verdana">
    <w:charset w:val="01"/>
    <w:family w:val="roman"/>
    <w:pitch w:val="variable"/>
  </w:font>
  <w:font w:name="DejaVu Sans">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608161663"/>
    </w:sdtPr>
    <w:sdtContent>
      <w:p>
        <w:pPr>
          <w:pStyle w:val="Header"/>
          <w:jc w:val="center"/>
          <w:rPr/>
        </w:pPr>
        <w:r>
          <w:rPr/>
          <w:fldChar w:fldCharType="begin"/>
        </w:r>
        <w:r>
          <w:rPr/>
          <w:instrText xml:space="preserve"> PAGE </w:instrText>
        </w:r>
        <w:r>
          <w:rPr/>
          <w:fldChar w:fldCharType="separate"/>
        </w:r>
        <w:r>
          <w:rPr/>
          <w:t>37</w:t>
        </w:r>
        <w:r>
          <w:rPr/>
          <w:fldChar w:fldCharType="end"/>
        </w:r>
      </w:p>
    </w:sdtContent>
  </w:sdt>
  <w:p>
    <w:pPr>
      <w:pStyle w:val="Header"/>
      <w:ind w:left="360"/>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sz w:val="28"/>
        <w:b/>
        <w:szCs w:val="28"/>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4"/>
      <w:numFmt w:val="decimal"/>
      <w:lvlText w:val="%1."/>
      <w:lvlJc w:val="left"/>
      <w:pPr>
        <w:tabs>
          <w:tab w:val="num" w:pos="0"/>
        </w:tabs>
        <w:ind w:left="450" w:hanging="450"/>
      </w:pPr>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4">
    <w:lvl w:ilvl="0">
      <w:start w:val="1"/>
      <w:numFmt w:val="decimal"/>
      <w:lvlText w:val="%1."/>
      <w:lvlJc w:val="left"/>
      <w:pPr>
        <w:tabs>
          <w:tab w:val="num" w:pos="0"/>
        </w:tabs>
        <w:ind w:left="720" w:hanging="360"/>
      </w:pPr>
      <w:rPr>
        <w:sz w:val="28"/>
        <w:b/>
        <w:szCs w:val="28"/>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num w:numId="1">
    <w:abstractNumId w:val="1"/>
  </w:num>
  <w:num w:numId="2">
    <w:abstractNumId w:val="2"/>
  </w:num>
  <w:num w:numId="3">
    <w:abstractNumId w:val="3"/>
  </w:num>
  <w:num w:numId="4">
    <w:abstractNumId w:val="4"/>
  </w:num>
  <w:num w:numId="5">
    <w:abstractNumId w:val="5"/>
  </w:num>
  <w:num w:numId="6">
    <w:abstractNumId w:val="4"/>
    <w:lvlOverride w:ilvl="0">
      <w:startOverride w:val="1"/>
    </w:lvlOverride>
  </w:num>
  <w:num w:numId="7">
    <w:abstractNumId w:val="4"/>
  </w:num>
  <w:num w:numId="8">
    <w:abstractNumId w:val="4"/>
  </w:num>
  <w:num w:numId="9">
    <w:abstractNumId w:val="4"/>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7c8c"/>
    <w:pPr>
      <w:widowControl/>
      <w:bidi w:val="0"/>
      <w:spacing w:lineRule="auto" w:line="240" w:before="0" w:after="0"/>
      <w:jc w:val="left"/>
    </w:pPr>
    <w:rPr>
      <w:rFonts w:ascii="Times New Roman" w:hAnsi="Times New Roman" w:cs="Times New Roman" w:eastAsia="Calibri" w:eastAsiaTheme="minorHAnsi"/>
      <w:color w:val="auto"/>
      <w:kern w:val="0"/>
      <w:sz w:val="28"/>
      <w:szCs w:val="24"/>
      <w:lang w:val="ru-RU" w:eastAsia="en-US" w:bidi="ar-SA"/>
    </w:rPr>
  </w:style>
  <w:style w:type="paragraph" w:styleId="Heading1">
    <w:name w:val="Heading 1"/>
    <w:basedOn w:val="Normal"/>
    <w:next w:val="Normal"/>
    <w:link w:val="1"/>
    <w:uiPriority w:val="9"/>
    <w:qFormat/>
    <w:rsid w:val="006b2d52"/>
    <w:pPr>
      <w:keepNext w:val="true"/>
      <w:keepLines/>
      <w:spacing w:before="240" w:after="0"/>
      <w:outlineLvl w:val="0"/>
    </w:pPr>
    <w:rPr>
      <w:rFonts w:ascii="Calibri Light" w:hAnsi="Calibri Light" w:eastAsia="" w:cs="" w:asciiTheme="majorHAnsi" w:cstheme="majorBidi" w:eastAsiaTheme="majorEastAsia" w:hAnsiTheme="majorHAnsi"/>
      <w:color w:themeColor="accent1" w:themeShade="bf" w:val="2E74B5"/>
      <w:sz w:val="32"/>
      <w:szCs w:val="32"/>
    </w:rPr>
  </w:style>
  <w:style w:type="paragraph" w:styleId="Heading2">
    <w:name w:val="Heading 2"/>
    <w:basedOn w:val="Normal"/>
    <w:next w:val="Normal"/>
    <w:link w:val="2"/>
    <w:uiPriority w:val="9"/>
    <w:unhideWhenUsed/>
    <w:qFormat/>
    <w:rsid w:val="00277c8c"/>
    <w:pPr>
      <w:keepNext w:val="true"/>
      <w:keepLines/>
      <w:spacing w:before="200" w:after="0"/>
      <w:outlineLvl w:val="1"/>
    </w:pPr>
    <w:rPr>
      <w:rFonts w:ascii="Calibri Light" w:hAnsi="Calibri Light" w:eastAsia="" w:cs="" w:asciiTheme="majorHAnsi" w:cstheme="majorBidi" w:eastAsiaTheme="majorEastAsia" w:hAnsiTheme="majorHAnsi"/>
      <w:b/>
      <w:bCs/>
      <w:color w:themeColor="accent1" w:val="5B9BD5"/>
      <w:sz w:val="26"/>
      <w:szCs w:val="26"/>
    </w:rPr>
  </w:style>
  <w:style w:type="character" w:styleId="DefaultParagraphFont" w:default="1">
    <w:name w:val="Default Paragraph Font"/>
    <w:uiPriority w:val="1"/>
    <w:unhideWhenUsed/>
    <w:qFormat/>
    <w:rPr/>
  </w:style>
  <w:style w:type="character" w:styleId="2" w:customStyle="1">
    <w:name w:val="Заголовок 2 Знак"/>
    <w:basedOn w:val="DefaultParagraphFont"/>
    <w:uiPriority w:val="9"/>
    <w:qFormat/>
    <w:rsid w:val="00277c8c"/>
    <w:rPr>
      <w:rFonts w:ascii="Calibri Light" w:hAnsi="Calibri Light" w:eastAsia="" w:cs="" w:asciiTheme="majorHAnsi" w:cstheme="majorBidi" w:eastAsiaTheme="majorEastAsia" w:hAnsiTheme="majorHAnsi"/>
      <w:b/>
      <w:bCs/>
      <w:color w:themeColor="accent1" w:val="5B9BD5"/>
      <w:sz w:val="26"/>
      <w:szCs w:val="26"/>
    </w:rPr>
  </w:style>
  <w:style w:type="character" w:styleId="FontStyle31" w:customStyle="1">
    <w:name w:val="Font Style31"/>
    <w:basedOn w:val="DefaultParagraphFont"/>
    <w:qFormat/>
    <w:rsid w:val="00277c8c"/>
    <w:rPr>
      <w:rFonts w:ascii="Times New Roman" w:hAnsi="Times New Roman" w:cs="Times New Roman"/>
      <w:sz w:val="26"/>
      <w:szCs w:val="26"/>
    </w:rPr>
  </w:style>
  <w:style w:type="character" w:styleId="FontStyle30" w:customStyle="1">
    <w:name w:val="Font Style30"/>
    <w:basedOn w:val="DefaultParagraphFont"/>
    <w:qFormat/>
    <w:rsid w:val="00277c8c"/>
    <w:rPr>
      <w:rFonts w:ascii="Times New Roman" w:hAnsi="Times New Roman" w:cs="Times New Roman"/>
      <w:b/>
      <w:bCs/>
      <w:sz w:val="26"/>
      <w:szCs w:val="26"/>
    </w:rPr>
  </w:style>
  <w:style w:type="character" w:styleId="21" w:customStyle="1">
    <w:name w:val="Основной текст с отступом 2 Знак"/>
    <w:basedOn w:val="DefaultParagraphFont"/>
    <w:link w:val="BodyTextIndent2"/>
    <w:qFormat/>
    <w:rsid w:val="00277c8c"/>
    <w:rPr>
      <w:rFonts w:ascii="Times New Roman" w:hAnsi="Times New Roman" w:eastAsia="Times New Roman" w:cs="Times New Roman"/>
      <w:sz w:val="28"/>
      <w:szCs w:val="24"/>
      <w:lang w:eastAsia="ru-RU"/>
    </w:rPr>
  </w:style>
  <w:style w:type="character" w:styleId="Pagenumber">
    <w:name w:val="page number"/>
    <w:basedOn w:val="DefaultParagraphFont"/>
    <w:qFormat/>
    <w:rsid w:val="00277c8c"/>
    <w:rPr/>
  </w:style>
  <w:style w:type="character" w:styleId="Style12" w:customStyle="1">
    <w:name w:val="Верхний колонтитул Знак"/>
    <w:basedOn w:val="DefaultParagraphFont"/>
    <w:uiPriority w:val="99"/>
    <w:qFormat/>
    <w:rsid w:val="00277c8c"/>
    <w:rPr>
      <w:rFonts w:ascii="Times New Roman" w:hAnsi="Times New Roman" w:eastAsia="Times New Roman" w:cs="Times New Roman"/>
      <w:sz w:val="24"/>
      <w:szCs w:val="24"/>
      <w:lang w:eastAsia="ru-RU"/>
    </w:rPr>
  </w:style>
  <w:style w:type="character" w:styleId="Style13" w:customStyle="1">
    <w:name w:val="Основной текст Знак"/>
    <w:basedOn w:val="DefaultParagraphFont"/>
    <w:uiPriority w:val="99"/>
    <w:semiHidden/>
    <w:qFormat/>
    <w:rsid w:val="00277c8c"/>
    <w:rPr>
      <w:rFonts w:ascii="Times New Roman" w:hAnsi="Times New Roman" w:eastAsia="Times New Roman" w:cs="Times New Roman"/>
      <w:sz w:val="24"/>
      <w:szCs w:val="24"/>
      <w:lang w:eastAsia="ru-RU"/>
    </w:rPr>
  </w:style>
  <w:style w:type="character" w:styleId="Hyperlink">
    <w:name w:val="Hyperlink"/>
    <w:basedOn w:val="DefaultParagraphFont"/>
    <w:uiPriority w:val="99"/>
    <w:unhideWhenUsed/>
    <w:rsid w:val="00277c8c"/>
    <w:rPr>
      <w:color w:themeColor="hyperlink" w:val="0563C1"/>
      <w:u w:val="single"/>
    </w:rPr>
  </w:style>
  <w:style w:type="character" w:styleId="Style14" w:customStyle="1">
    <w:name w:val="Текст выноски Знак"/>
    <w:basedOn w:val="DefaultParagraphFont"/>
    <w:link w:val="BalloonText"/>
    <w:uiPriority w:val="99"/>
    <w:semiHidden/>
    <w:qFormat/>
    <w:rsid w:val="00277c8c"/>
    <w:rPr>
      <w:rFonts w:ascii="Tahoma" w:hAnsi="Tahoma" w:cs="Tahoma"/>
      <w:sz w:val="16"/>
      <w:szCs w:val="16"/>
    </w:rPr>
  </w:style>
  <w:style w:type="character" w:styleId="HTML" w:customStyle="1">
    <w:name w:val="Адрес HTML Знак"/>
    <w:basedOn w:val="DefaultParagraphFont"/>
    <w:link w:val="HTMLAddress"/>
    <w:uiPriority w:val="99"/>
    <w:semiHidden/>
    <w:qFormat/>
    <w:rsid w:val="00277c8c"/>
    <w:rPr>
      <w:rFonts w:ascii="Times New Roman" w:hAnsi="Times New Roman" w:eastAsia="Times New Roman" w:cs="Times New Roman"/>
      <w:i/>
      <w:iCs/>
      <w:sz w:val="24"/>
      <w:szCs w:val="24"/>
      <w:lang w:eastAsia="ru-RU"/>
    </w:rPr>
  </w:style>
  <w:style w:type="character" w:styleId="Apple-converted-space" w:customStyle="1">
    <w:name w:val="apple-converted-space"/>
    <w:basedOn w:val="DefaultParagraphFont"/>
    <w:qFormat/>
    <w:rsid w:val="00277c8c"/>
    <w:rPr/>
  </w:style>
  <w:style w:type="character" w:styleId="Strong">
    <w:name w:val="Strong"/>
    <w:basedOn w:val="DefaultParagraphFont"/>
    <w:uiPriority w:val="22"/>
    <w:qFormat/>
    <w:rsid w:val="00277c8c"/>
    <w:rPr>
      <w:b/>
      <w:bCs/>
    </w:rPr>
  </w:style>
  <w:style w:type="character" w:styleId="3" w:customStyle="1">
    <w:name w:val="Основной текст3"/>
    <w:basedOn w:val="DefaultParagraphFont"/>
    <w:qFormat/>
    <w:rsid w:val="00277c8c"/>
    <w:rPr>
      <w:sz w:val="27"/>
      <w:szCs w:val="27"/>
      <w:lang w:bidi="ar-SA"/>
    </w:rPr>
  </w:style>
  <w:style w:type="character" w:styleId="FontStyle13" w:customStyle="1">
    <w:name w:val="Font Style13"/>
    <w:qFormat/>
    <w:rsid w:val="00277c8c"/>
    <w:rPr>
      <w:rFonts w:ascii="Times New Roman" w:hAnsi="Times New Roman" w:cs="Times New Roman"/>
      <w:sz w:val="16"/>
      <w:szCs w:val="16"/>
    </w:rPr>
  </w:style>
  <w:style w:type="character" w:styleId="ConsPlusNormal" w:customStyle="1">
    <w:name w:val="ConsPlusNormal Знак"/>
    <w:link w:val="ConsPlusNormal1"/>
    <w:qFormat/>
    <w:rsid w:val="00277c8c"/>
    <w:rPr>
      <w:rFonts w:ascii="Times New Roman" w:hAnsi="Times New Roman" w:cs="Times New Roman"/>
      <w:sz w:val="28"/>
      <w:szCs w:val="28"/>
    </w:rPr>
  </w:style>
  <w:style w:type="character" w:styleId="Style15" w:customStyle="1">
    <w:name w:val="Нижний колонтитул Знак"/>
    <w:basedOn w:val="DefaultParagraphFont"/>
    <w:uiPriority w:val="99"/>
    <w:qFormat/>
    <w:rsid w:val="00277c8c"/>
    <w:rPr>
      <w:rFonts w:ascii="Times New Roman" w:hAnsi="Times New Roman" w:cs="Times New Roman"/>
      <w:sz w:val="28"/>
      <w:szCs w:val="24"/>
    </w:rPr>
  </w:style>
  <w:style w:type="character" w:styleId="Style16" w:customStyle="1">
    <w:name w:val="Абзац списка Знак"/>
    <w:basedOn w:val="DefaultParagraphFont"/>
    <w:link w:val="ListParagraph"/>
    <w:qFormat/>
    <w:locked/>
    <w:rsid w:val="00354517"/>
    <w:rPr>
      <w:rFonts w:ascii="Times New Roman" w:hAnsi="Times New Roman" w:cs="Times New Roman"/>
      <w:sz w:val="28"/>
      <w:szCs w:val="24"/>
    </w:rPr>
  </w:style>
  <w:style w:type="character" w:styleId="1" w:customStyle="1">
    <w:name w:val="Заголовок 1 Знак"/>
    <w:basedOn w:val="DefaultParagraphFont"/>
    <w:uiPriority w:val="9"/>
    <w:qFormat/>
    <w:rsid w:val="006b2d52"/>
    <w:rPr>
      <w:rFonts w:ascii="Calibri Light" w:hAnsi="Calibri Light" w:eastAsia="" w:cs="" w:asciiTheme="majorHAnsi" w:cstheme="majorBidi" w:eastAsiaTheme="majorEastAsia" w:hAnsiTheme="majorHAnsi"/>
      <w:color w:themeColor="accent1" w:themeShade="bf" w:val="2E74B5"/>
      <w:sz w:val="32"/>
      <w:szCs w:val="32"/>
    </w:rPr>
  </w:style>
  <w:style w:type="character" w:styleId="Style17" w:customStyle="1">
    <w:name w:val="Основной текст с отступом Знак"/>
    <w:basedOn w:val="DefaultParagraphFont"/>
    <w:uiPriority w:val="99"/>
    <w:semiHidden/>
    <w:qFormat/>
    <w:rsid w:val="000c125c"/>
    <w:rPr>
      <w:rFonts w:ascii="Times New Roman" w:hAnsi="Times New Roman" w:cs="Times New Roman"/>
      <w:sz w:val="28"/>
      <w:szCs w:val="24"/>
    </w:rPr>
  </w:style>
  <w:style w:type="paragraph" w:styleId="Style18">
    <w:name w:val="Заголовок"/>
    <w:basedOn w:val="Normal"/>
    <w:next w:val="BodyText"/>
    <w:qFormat/>
    <w:pPr>
      <w:keepNext w:val="true"/>
      <w:spacing w:before="240" w:after="120"/>
    </w:pPr>
    <w:rPr>
      <w:rFonts w:ascii="Open Sans" w:hAnsi="Open Sans" w:eastAsia="WenQuanYi Micro Hei" w:cs="Lohit Devanagari"/>
      <w:sz w:val="28"/>
      <w:szCs w:val="28"/>
    </w:rPr>
  </w:style>
  <w:style w:type="paragraph" w:styleId="BodyText">
    <w:name w:val="Body Text"/>
    <w:basedOn w:val="Normal"/>
    <w:link w:val="Style13"/>
    <w:uiPriority w:val="99"/>
    <w:semiHidden/>
    <w:unhideWhenUsed/>
    <w:rsid w:val="00277c8c"/>
    <w:pPr>
      <w:spacing w:before="0" w:after="120"/>
    </w:pPr>
    <w:rPr>
      <w:rFonts w:eastAsia="Times New Roman"/>
      <w:sz w:val="24"/>
      <w:lang w:eastAsia="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Style21" w:customStyle="1">
    <w:name w:val="Style2"/>
    <w:basedOn w:val="Normal"/>
    <w:qFormat/>
    <w:rsid w:val="00277c8c"/>
    <w:pPr>
      <w:widowControl w:val="false"/>
      <w:spacing w:lineRule="exact" w:line="322"/>
      <w:ind w:firstLine="715"/>
      <w:jc w:val="both"/>
    </w:pPr>
    <w:rPr>
      <w:rFonts w:eastAsia="Times New Roman"/>
      <w:sz w:val="24"/>
      <w:lang w:eastAsia="ru-RU"/>
    </w:rPr>
  </w:style>
  <w:style w:type="paragraph" w:styleId="BodyTextIndent2">
    <w:name w:val="Body Text Indent 2"/>
    <w:basedOn w:val="Normal"/>
    <w:link w:val="21"/>
    <w:qFormat/>
    <w:rsid w:val="00277c8c"/>
    <w:pPr>
      <w:ind w:firstLine="708"/>
      <w:jc w:val="both"/>
    </w:pPr>
    <w:rPr>
      <w:rFonts w:eastAsia="Times New Roman"/>
      <w:lang w:eastAsia="ru-RU"/>
    </w:rPr>
  </w:style>
  <w:style w:type="paragraph" w:styleId="Style31" w:customStyle="1">
    <w:name w:val="Style3"/>
    <w:basedOn w:val="Normal"/>
    <w:qFormat/>
    <w:rsid w:val="00277c8c"/>
    <w:pPr>
      <w:widowControl w:val="false"/>
      <w:spacing w:lineRule="exact" w:line="322"/>
      <w:ind w:firstLine="830"/>
      <w:jc w:val="both"/>
    </w:pPr>
    <w:rPr>
      <w:rFonts w:eastAsia="Times New Roman"/>
      <w:sz w:val="24"/>
      <w:lang w:eastAsia="ru-RU"/>
    </w:rPr>
  </w:style>
  <w:style w:type="paragraph" w:styleId="211" w:customStyle="1">
    <w:name w:val="Основной текст 21"/>
    <w:basedOn w:val="Normal"/>
    <w:qFormat/>
    <w:rsid w:val="00277c8c"/>
    <w:pPr>
      <w:overflowPunct w:val="true"/>
      <w:ind w:firstLine="720"/>
      <w:jc w:val="both"/>
      <w:textAlignment w:val="baseline"/>
    </w:pPr>
    <w:rPr>
      <w:rFonts w:eastAsia="Times New Roman"/>
      <w:szCs w:val="20"/>
      <w:lang w:eastAsia="ru-RU"/>
    </w:rPr>
  </w:style>
  <w:style w:type="paragraph" w:styleId="Style110" w:customStyle="1">
    <w:name w:val="Style1"/>
    <w:basedOn w:val="Normal"/>
    <w:qFormat/>
    <w:rsid w:val="00277c8c"/>
    <w:pPr>
      <w:widowControl w:val="false"/>
      <w:spacing w:lineRule="exact" w:line="320"/>
      <w:ind w:firstLine="1944"/>
    </w:pPr>
    <w:rPr>
      <w:rFonts w:eastAsia="Times New Roman"/>
      <w:sz w:val="24"/>
      <w:lang w:eastAsia="ru-RU"/>
    </w:rPr>
  </w:style>
  <w:style w:type="paragraph" w:styleId="Style27" w:customStyle="1">
    <w:name w:val="Style27"/>
    <w:basedOn w:val="Normal"/>
    <w:qFormat/>
    <w:rsid w:val="00277c8c"/>
    <w:pPr>
      <w:widowControl w:val="false"/>
    </w:pPr>
    <w:rPr>
      <w:rFonts w:eastAsia="Times New Roman"/>
      <w:sz w:val="24"/>
      <w:lang w:eastAsia="ru-RU"/>
    </w:rPr>
  </w:style>
  <w:style w:type="paragraph" w:styleId="Style181" w:customStyle="1">
    <w:name w:val="Style18"/>
    <w:basedOn w:val="Normal"/>
    <w:qFormat/>
    <w:rsid w:val="00277c8c"/>
    <w:pPr>
      <w:widowControl w:val="false"/>
    </w:pPr>
    <w:rPr>
      <w:rFonts w:eastAsia="Times New Roman"/>
      <w:sz w:val="24"/>
      <w:lang w:eastAsia="ru-RU"/>
    </w:rPr>
  </w:style>
  <w:style w:type="paragraph" w:styleId="Style20">
    <w:name w:val="Колонтитул"/>
    <w:basedOn w:val="Normal"/>
    <w:qFormat/>
    <w:pPr/>
    <w:rPr/>
  </w:style>
  <w:style w:type="paragraph" w:styleId="Header">
    <w:name w:val="Header"/>
    <w:basedOn w:val="Normal"/>
    <w:link w:val="Style12"/>
    <w:uiPriority w:val="99"/>
    <w:rsid w:val="00277c8c"/>
    <w:pPr>
      <w:tabs>
        <w:tab w:val="clear" w:pos="708"/>
        <w:tab w:val="center" w:pos="4677" w:leader="none"/>
        <w:tab w:val="right" w:pos="9355" w:leader="none"/>
      </w:tabs>
    </w:pPr>
    <w:rPr>
      <w:rFonts w:eastAsia="Times New Roman"/>
      <w:sz w:val="24"/>
      <w:lang w:eastAsia="ru-RU"/>
    </w:rPr>
  </w:style>
  <w:style w:type="paragraph" w:styleId="5" w:customStyle="1">
    <w:name w:val="Основной текст5"/>
    <w:basedOn w:val="Normal"/>
    <w:qFormat/>
    <w:rsid w:val="00277c8c"/>
    <w:pPr>
      <w:shd w:val="clear" w:color="auto" w:fill="FFFFFF"/>
      <w:spacing w:lineRule="exact" w:line="326"/>
    </w:pPr>
    <w:rPr>
      <w:rFonts w:eastAsia="Times New Roman"/>
      <w:sz w:val="27"/>
      <w:szCs w:val="27"/>
      <w:lang w:eastAsia="ru-RU"/>
    </w:rPr>
  </w:style>
  <w:style w:type="paragraph" w:styleId="ConsPlusCell" w:customStyle="1">
    <w:name w:val="ConsPlusCell"/>
    <w:uiPriority w:val="99"/>
    <w:qFormat/>
    <w:rsid w:val="00277c8c"/>
    <w:pPr>
      <w:widowControl/>
      <w:bidi w:val="0"/>
      <w:spacing w:lineRule="auto" w:line="240" w:before="0" w:after="0"/>
      <w:jc w:val="left"/>
    </w:pPr>
    <w:rPr>
      <w:rFonts w:ascii="Times New Roman" w:hAnsi="Times New Roman" w:eastAsia="Times New Roman" w:cs="Times New Roman"/>
      <w:color w:val="auto"/>
      <w:kern w:val="0"/>
      <w:sz w:val="28"/>
      <w:szCs w:val="28"/>
      <w:lang w:eastAsia="ru-RU" w:val="ru-RU" w:bidi="ar-SA"/>
    </w:rPr>
  </w:style>
  <w:style w:type="paragraph" w:styleId="ListParagraph">
    <w:name w:val="List Paragraph"/>
    <w:basedOn w:val="Normal"/>
    <w:link w:val="Style16"/>
    <w:uiPriority w:val="34"/>
    <w:qFormat/>
    <w:rsid w:val="00277c8c"/>
    <w:pPr>
      <w:spacing w:lineRule="auto" w:line="276" w:before="0" w:after="200"/>
      <w:ind w:left="720"/>
      <w:contextualSpacing/>
    </w:pPr>
    <w:rPr/>
  </w:style>
  <w:style w:type="paragraph" w:styleId="BalloonText">
    <w:name w:val="Balloon Text"/>
    <w:basedOn w:val="Normal"/>
    <w:link w:val="Style14"/>
    <w:uiPriority w:val="99"/>
    <w:semiHidden/>
    <w:unhideWhenUsed/>
    <w:qFormat/>
    <w:rsid w:val="00277c8c"/>
    <w:pPr/>
    <w:rPr>
      <w:rFonts w:ascii="Tahoma" w:hAnsi="Tahoma" w:cs="Tahoma"/>
      <w:sz w:val="16"/>
      <w:szCs w:val="16"/>
    </w:rPr>
  </w:style>
  <w:style w:type="paragraph" w:styleId="ConsPlusNormal1" w:customStyle="1">
    <w:name w:val="ConsPlusNormal"/>
    <w:link w:val="ConsPlusNormal"/>
    <w:qFormat/>
    <w:rsid w:val="00277c8c"/>
    <w:pPr>
      <w:widowControl/>
      <w:bidi w:val="0"/>
      <w:spacing w:lineRule="auto" w:line="240" w:before="0" w:after="0"/>
      <w:jc w:val="left"/>
    </w:pPr>
    <w:rPr>
      <w:rFonts w:ascii="Times New Roman" w:hAnsi="Times New Roman" w:cs="Times New Roman" w:eastAsia="Calibri" w:eastAsiaTheme="minorHAnsi"/>
      <w:color w:val="auto"/>
      <w:kern w:val="0"/>
      <w:sz w:val="28"/>
      <w:szCs w:val="28"/>
      <w:lang w:val="ru-RU" w:eastAsia="en-US" w:bidi="ar-SA"/>
    </w:rPr>
  </w:style>
  <w:style w:type="paragraph" w:styleId="HTMLAddress">
    <w:name w:val="HTML Address"/>
    <w:basedOn w:val="Normal"/>
    <w:link w:val="HTML"/>
    <w:uiPriority w:val="99"/>
    <w:semiHidden/>
    <w:unhideWhenUsed/>
    <w:qFormat/>
    <w:rsid w:val="00277c8c"/>
    <w:pPr/>
    <w:rPr>
      <w:rFonts w:eastAsia="Times New Roman"/>
      <w:i/>
      <w:iCs/>
      <w:sz w:val="24"/>
      <w:lang w:eastAsia="ru-RU"/>
    </w:rPr>
  </w:style>
  <w:style w:type="paragraph" w:styleId="NormalWeb">
    <w:name w:val="Normal (Web)"/>
    <w:basedOn w:val="Normal"/>
    <w:uiPriority w:val="99"/>
    <w:semiHidden/>
    <w:unhideWhenUsed/>
    <w:qFormat/>
    <w:rsid w:val="00277c8c"/>
    <w:pPr>
      <w:spacing w:beforeAutospacing="1" w:afterAutospacing="1"/>
    </w:pPr>
    <w:rPr>
      <w:rFonts w:eastAsia="Times New Roman"/>
      <w:sz w:val="24"/>
      <w:lang w:eastAsia="ru-RU"/>
    </w:rPr>
  </w:style>
  <w:style w:type="paragraph" w:styleId="Style22" w:customStyle="1">
    <w:name w:val="Знак Знак Знак Знак Знак"/>
    <w:basedOn w:val="Normal"/>
    <w:qFormat/>
    <w:rsid w:val="00277c8c"/>
    <w:pPr/>
    <w:rPr>
      <w:rFonts w:ascii="Verdana" w:hAnsi="Verdana" w:eastAsia="Times New Roman" w:cs="Verdana"/>
      <w:sz w:val="20"/>
      <w:szCs w:val="20"/>
      <w:lang w:val="en-US"/>
    </w:rPr>
  </w:style>
  <w:style w:type="paragraph" w:styleId="Footer">
    <w:name w:val="Footer"/>
    <w:basedOn w:val="Normal"/>
    <w:link w:val="Style15"/>
    <w:uiPriority w:val="99"/>
    <w:unhideWhenUsed/>
    <w:rsid w:val="00277c8c"/>
    <w:pPr>
      <w:tabs>
        <w:tab w:val="clear" w:pos="708"/>
        <w:tab w:val="center" w:pos="4677" w:leader="none"/>
        <w:tab w:val="right" w:pos="9355" w:leader="none"/>
      </w:tabs>
    </w:pPr>
    <w:rPr/>
  </w:style>
  <w:style w:type="paragraph" w:styleId="NoSpacing">
    <w:name w:val="No Spacing"/>
    <w:uiPriority w:val="1"/>
    <w:qFormat/>
    <w:rsid w:val="00277c8c"/>
    <w:pPr>
      <w:widowControl/>
      <w:bidi w:val="0"/>
      <w:spacing w:lineRule="auto" w:line="240" w:before="0" w:after="0"/>
      <w:jc w:val="left"/>
    </w:pPr>
    <w:rPr>
      <w:rFonts w:ascii="Times New Roman" w:hAnsi="Times New Roman" w:cs="Times New Roman" w:eastAsia="Calibri" w:eastAsiaTheme="minorHAnsi"/>
      <w:color w:val="auto"/>
      <w:kern w:val="0"/>
      <w:sz w:val="28"/>
      <w:szCs w:val="24"/>
      <w:lang w:val="ru-RU" w:eastAsia="en-US" w:bidi="ar-SA"/>
    </w:rPr>
  </w:style>
  <w:style w:type="paragraph" w:styleId="Default" w:customStyle="1">
    <w:name w:val="Default"/>
    <w:qFormat/>
    <w:rsid w:val="00277c8c"/>
    <w:pPr>
      <w:widowControl/>
      <w:bidi w:val="0"/>
      <w:spacing w:lineRule="auto" w:line="240" w:before="0" w:after="0"/>
      <w:jc w:val="left"/>
    </w:pPr>
    <w:rPr>
      <w:rFonts w:ascii="Times New Roman" w:hAnsi="Times New Roman" w:cs="Times New Roman" w:eastAsia="Calibri"/>
      <w:color w:val="000000"/>
      <w:kern w:val="0"/>
      <w:sz w:val="24"/>
      <w:szCs w:val="24"/>
      <w:lang w:val="ru-RU" w:eastAsia="en-US" w:bidi="ar-SA"/>
    </w:rPr>
  </w:style>
  <w:style w:type="paragraph" w:styleId="BodyTextIndent">
    <w:name w:val="Body Text Indent"/>
    <w:basedOn w:val="Normal"/>
    <w:link w:val="Style17"/>
    <w:uiPriority w:val="99"/>
    <w:semiHidden/>
    <w:unhideWhenUsed/>
    <w:rsid w:val="000c125c"/>
    <w:pPr>
      <w:spacing w:before="0" w:after="120"/>
      <w:ind w:left="283"/>
    </w:pPr>
    <w:rPr/>
  </w:style>
  <w:style w:type="numbering" w:styleId="NoList" w:default="1">
    <w:name w:val="No List"/>
    <w:uiPriority w:val="99"/>
    <w:semiHidden/>
    <w:unhideWhenUsed/>
    <w:qFormat/>
  </w:style>
  <w:style w:type="numbering" w:styleId="11" w:customStyle="1">
    <w:name w:val="Нет списка1"/>
    <w:uiPriority w:val="99"/>
    <w:semiHidden/>
    <w:unhideWhenUsed/>
    <w:qFormat/>
    <w:rsid w:val="00277c8c"/>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277c8c"/>
    <w:pPr>
      <w:spacing w:after="0" w:line="240" w:lineRule="auto"/>
    </w:pPr>
    <w:rPr>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12">
    <w:name w:val="Сетка таблицы1"/>
    <w:basedOn w:val="a1"/>
    <w:uiPriority w:val="59"/>
    <w:rsid w:val="00277c8c"/>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Сетка таблицы2"/>
    <w:basedOn w:val="a1"/>
    <w:uiPriority w:val="59"/>
    <w:rsid w:val="00fe084c"/>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30">
    <w:name w:val="Сетка таблицы3"/>
    <w:basedOn w:val="a1"/>
    <w:uiPriority w:val="59"/>
    <w:rsid w:val="00fe084c"/>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4">
    <w:name w:val="Сетка таблицы4"/>
    <w:basedOn w:val="a1"/>
    <w:uiPriority w:val="59"/>
    <w:rsid w:val="00fc0888"/>
    <w:pPr>
      <w:spacing w:after="0" w:line="240" w:lineRule="auto"/>
    </w:pPr>
    <w:rPr>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0">
    <w:name w:val="Сетка таблицы5"/>
    <w:basedOn w:val="a1"/>
    <w:uiPriority w:val="59"/>
    <w:rsid w:val="001471cd"/>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6">
    <w:name w:val="Сетка таблицы6"/>
    <w:basedOn w:val="a1"/>
    <w:uiPriority w:val="59"/>
    <w:rsid w:val="001471cd"/>
    <w:pPr>
      <w:spacing w:after="0" w:line="240" w:lineRule="auto"/>
    </w:pPr>
    <w:rPr>
      <w:rFonts w:eastAsiaTheme="minorEastAsia"/>
      <w:lang w:eastAsia="ru-RU"/>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customStyle="1" w:styleId="7">
    <w:name w:val="Сетка таблицы7"/>
    <w:basedOn w:val="a1"/>
    <w:uiPriority w:val="59"/>
    <w:rsid w:val="00a77f61"/>
    <w:pPr>
      <w:spacing w:after="0" w:line="240" w:lineRule="auto"/>
    </w:pPr>
    <w:rPr>
      <w:sz w:val="24"/>
      <w:szCs w:val="24"/>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F70BC-693F-49CB-A7AC-4A8C296F4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14780</TotalTime>
  <Application>LibreOffice/7.6.7.2$Linux_X86_64 LibreOffice_project/60$Build-2</Application>
  <AppVersion>15.0000</AppVersion>
  <Pages>37</Pages>
  <Words>12204</Words>
  <Characters>81085</Characters>
  <CharactersWithSpaces>92607</CharactersWithSpaces>
  <Paragraphs>1584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2024-05-13T06:33:00Z</dcterms:created>
  <dc:creator>Островская Ольга Станиславовна</dc:creator>
  <dc:description/>
  <dc:language>ru-RU</dc:language>
  <cp:lastModifiedBy>Осипенков Сергей Владимирович</cp:lastModifiedBy>
  <cp:lastPrinted>2026-08-21T08:20:00Z</cp:lastPrinted>
  <dcterms:modified xsi:type="dcterms:W3CDTF">2026-08-21T13:12:00Z</dcterms:modified>
  <cp:revision>531</cp:revision>
  <dc:subject/>
  <dc:title/>
</cp:coreProperties>
</file>

<file path=docProps/custom.xml><?xml version="1.0" encoding="utf-8"?>
<Properties xmlns="http://schemas.openxmlformats.org/officeDocument/2006/custom-properties" xmlns:vt="http://schemas.openxmlformats.org/officeDocument/2006/docPropsVTypes"/>
</file>