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809625" cy="828675"/>
            <wp:effectExtent l="0" t="0" r="0" b="0"/>
            <wp:docPr id="1" name="Рисунок 1" descr="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КОНТРОЛЬНО-РЕВИЗИОННАЯ КОМИССИЯ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«ПОЧИНКОВСКИЙ МУНИЦИПАЛЬНЫЙ ОКРУГ» СМОЛЕНСКОЙ ОБЛАСТИ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Заключение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годовой отчёт об исполнении бюджета Администрации Шаталовского сельского поселения Починковского района Смоленской области за 2024 год.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bCs/>
          <w:iCs/>
          <w:sz w:val="28"/>
          <w:szCs w:val="28"/>
        </w:rPr>
        <w:t>г.Починок                                                                                    28 апреля 2025г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Общая часть.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Заключение Контрольно-ревизионной комиссии муниципального образования «Починковский муниципальный округ» Смоленской области о результатах внешней проверки годовой бюджетной отчетности главного распорядителя средств за 2024 год (далее – заключение) подготовлено в соответствии с требованиями статьи 264.4 Бюджетного кодекса Российской Федерации (ред. от 26.12.2024) (с изм. и доп., вступ. в силу с 01.01.2025) (далее – БК РФ), Положением о бюджетном процессе в Шаталовском   сельском поселении Починковского района Смоленской области, утвержденным решением Совета депутатов Шаталовского сельского поселения Починковского района Смоленской области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от 11.04.2017г №13 (в редакции решений Совета депутатов Шаталовского  сельского  поселения Починковского  района  Смоленской  области от 23.03.2018 №11, от 28.10.2020 №38, от 18.11.2022 №41),</w:t>
      </w:r>
      <w:r>
        <w:rPr>
          <w:rFonts w:cs="Times New Roman" w:ascii="Times New Roman" w:hAnsi="Times New Roman"/>
          <w:sz w:val="28"/>
          <w:szCs w:val="28"/>
        </w:rPr>
        <w:t xml:space="preserve"> Стандартом внешнего муниципального финансового контроля СВМФК-4 «Последующий контроль за исполнением бюджета», утвержденным приказом Контрольно-ревизионной комиссии муниципального образования «Починковский муниципальный округ» Смоленской области от 24.03.2025 №25.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Внешняя проверка бюджетной отчетности Шаталовского сельского поселения Починковского района Смоленской области проводилась в соответствии с пунктом 2.2. плана работы Контрольно-ревизионной комиссии муниципального образования «Починковский муниципальный округ» Смоленской области, утвержденного приказом Контрольно - ревизионной комиссии муниципального образования «Починковский муниципальный округ» Смоленской области от 13.01.2025 №008, в форме экспертно-аналитического мероприятия без выхода на объект контроля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Организация бюджетного учета осуществлялась Администрацией Шаталовского сельского поселения Починковского района Смоленской области (далее – Администрация Шаталовского сельского поселения) в соответствии с 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 его применению, утвержденными приказом Минфина России от 1 декабря 2010 г. № 157н.</w:t>
      </w:r>
    </w:p>
    <w:p>
      <w:pPr>
        <w:pStyle w:val="Normal"/>
        <w:spacing w:lineRule="auto" w:line="240"/>
        <w:ind w:firstLine="360"/>
        <w:jc w:val="both"/>
        <w:rPr>
          <w:rFonts w:ascii="Segoe UI" w:hAnsi="Segoe UI" w:eastAsia="Segoe UI" w:cs="Segoe UI"/>
          <w:color w:val="000000"/>
          <w:sz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Согласно представленным сведениям (форма  0503160 – Пояснительная записка)  Шаталовское  сельское поселение - это муниципальное образование, наделенное в соответствии с областным законом от 28 декабря 2008г №132-з «О наделении статусом муниципального района муниципального образования «Починковский район» Смоленской области, об установлении границ муниципальных образований, территории которых входят в его состав, и наделении их соответствующим статусом «сельского поселения».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Территория сельского поселения входит в состав территории муниципального образования "Починковский район" Смоленской области. Администрация муниципального образования Шаталовского сельского поселения являлась исполнительно-распорядительным органом муниципального образования. Администрация Шаталовского сельского поселения  в своей деятельности  руководствуется Конституцией Российской Федерации, федеральными конституционными законами, актами Президента Российской Федерации и Правительства Российской Федерации ,нормативными правовыми актами Министерства финансов Российской Федерации, Уставом Смоленской области, областными законами и иные нормативными правовыми актами Смоленской области, Уставом Шаталовского сельского поселения , решениями, принятыми на местных референдумах, и  Советом депутатов  Шаталовского сельского поселения Починковского района Смоленской области, иными муниципальными правовыми актами. Администрация Шаталовского сельского поселения находится в стадии реорганизации на основании решения Совета депутатов муниципального образования "Починковский район" Смоленской области от 11.09.2024 №269  "О реорганизации Администрации муниципального образования "Починковский район" Смоленской области и администраций поселений Починковского района Смоленской области в форме слияния".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составления и представления бюджетной отчетности, ведения бюджетного учета.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 сельского поселения за 2024 год представлен в Контрольно-ревизионную комиссию муниципального образования «Починковский муниципальный округ» Смоленской области в срок, установленный статьей 264.4. Бюджетного Кодекса РФ. Состав бюджетной отчетности об исполнении бюджета определен статьей 264.1 Бюджетного кодекса РФ и включает в себя: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баланс исполнения бюджета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 финансовых результатах деятельности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 движении денежных средств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 </w:t>
      </w:r>
      <w:r>
        <w:rPr>
          <w:rFonts w:cs="Times New Roman" w:ascii="Times New Roman" w:hAnsi="Times New Roman"/>
          <w:color w:val="000000"/>
          <w:sz w:val="28"/>
          <w:szCs w:val="28"/>
        </w:rPr>
        <w:t>пояснительную записку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Объем бюджетной отчетности за 2024 год определен пунктом 11.2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 28.12.2010 №191н (в ред. от 30.09.2024г) (далее по тексту – Инструкция №191н).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Бюджетная отчетность Шаталовского  сельского поселения за 2024 год сформирована и представлена по формам в соответствии с данной Инструкцией. Отчетность представлена на бумажном носителе в сброшюрованном и пронумерованном виде с оглавлением. Формы представленной бюджетной отчетности подписаны руководителем (главой муниципального образования «Починковский муниципальный округ» Смоленской области) и начальником финансового управления. Согласно пункту 8 Инструкции №191н, в случае, если все показатели, предусмотренной формой бюджетной отчетности, утвержденной настоящей Инструкцией, не имеют числового значения, такая форма отчетности не составляется, информация о чем подлежит отражению в пояснительной записке к бюджетной отчетности за отчетный период. Если по бюджетному учету показатель имеет отрицательное значение, то в бюджетной отчетности данный показатель отражен со знаком «минус». 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пунктом 7 Инструкции № 191н перед составлением годовой бухгалтерской отчетности инвентаризации подлежит все имущество и обязательства. По состоянию на 01.10.2024 год проведена инвентаризация основных средств и материальных запасов, расчетов с поставщиками и подрядчиками (распоряжение от 24.09.2024 года №125).  При проведении инвентаризации недостач и расхождений с данными бухгалтерского учета не выявлено,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соответствии с пунктом 158 Инструкции № 191н ввиду отсутствия расхождений по результатам инвентаризации, проведенной в целях подтверждения показателей годовой бюджетной отчетности, таблица №6 «Сведения о проведении инвентаризации» не заполнена, информация о факте проведения годовой инвентаризации отражена в текстовой части раздела 5 «Прочие вопросы деятельности субъекта бюджетной отчетности» Пояснительной записки (форма 0503160). 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соответствии с пунктом 7 Инструкции № 191н бюджетная отчетность составлена на основе данных Главной книги и (или) других регистров бюджетного учета, установленных законодательством Российской Федерации. Отчетность составлена с нарастающим итогом с начала года в рублях, с точностью до второго десятичного знака после запятой, что соответствует требованиям, предъявляемым пунктом 9 Инструкции 191н. </w:t>
      </w:r>
    </w:p>
    <w:p>
      <w:pPr>
        <w:pStyle w:val="Normal"/>
        <w:spacing w:lineRule="auto" w:line="240" w:before="0"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Проверкой наличия в годовой бюджетной отчетности Администрации Шаталовского сельского поселения показателей, предусмотренных порядком ее составления, соответствия указанных показателей значениям, определяемым в соответствии с требованиями Инструкции № 191н, установлено следующее: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Отчет об исполнении бюджета (ф.0503117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– содержит показатели, характеризующие выполнение годовых утвержденных назначений на 2024 год по доходам, расходам и источникам финансирования дефицита бюджета сельского поселения. Объем утверждённых бюджетных назначений, отражённый по графе 4 раздела «Доходы бюджета» в сумме 93 239,3 тыс. рублей и раздела «Расходы бюджета» в сумме 112 879,1 тыс. рублей, соответствуют годовому объёму доходов и расходов, утверждённых решением Совета депутатов Шаталовского сельского поселения от 13.12.2023 №45 (в редакции решения Починковского окружного Совета депутатов от 27.11.2024 №45).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Раздел 1 «Доходы бюджета»  Шаталовского сельского поселения по графе 5 «Исполнено» в объеме 108 640,1  тыс. рублей, при годовом уточненном плане 93 239,3 тыс. рублей или на 116,5%.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Раздел 2 «Расходы бюджета» по графе 5 «Исполнено всего» в объеме 101 716,9 тыс. рублей при годовом плане 112 879,1 тыс. рублей или на 90,1%, что соответствует исполнению по ведомственной структуре расходов бюджета муниципального образования Шаталовского сельского поселения Починковского района Смоленской области за 2024 год.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Баланс исполнения бюджета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ф. 0503120)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сформирован по состоянию на 01 января 2025 года и отражает сведения об нефинансовых активах, финансовых активах, обязательств и финансовом результате. Согласно представленному балансу исполнения бюджета показатели баланса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«Нефинансовые активы» на начала года составили в сумме 214 909,5 тыс. рублей, на конец отчетного периода отсутствуют, в связи с реорганизацией Администрации Шаталовского сельского поселения  Починковского района Смоленской области (</w:t>
      </w:r>
      <w:r>
        <w:rPr>
          <w:rFonts w:cs="Times New Roman" w:ascii="Times New Roman" w:hAnsi="Times New Roman"/>
          <w:sz w:val="28"/>
          <w:szCs w:val="28"/>
        </w:rPr>
        <w:t>решения Совета депутатов муниципального образования «Починковский район» Смоленской области от 11.09.2024 года №269). 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«Финансовые активы» на начала года составили в сумме 33 493,7 тыс. рублей, на конец отчетного периода составили в сумме 27 064,6 тыс. рублей (уменьшились по сравнению с 2023 годом на 6 429,1 тыс. рублей).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«Обязательства» на начала года составили в сумме 14 421,5 тыс. рублей, на конец отчетного периода в сумме 621,1 тыс. рублей (по сравнению с прошлым 2023 годом уменьшились на 13 800,4 тыс. рублей). Раздел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«Финансовый результат» на начало года  составил 233 981,7 тыс. рублей, на конец отчетного периода составили в сумме 26 443,6 тыс. рублей (по сравнению с прошлым 2023 годом уменьшились на 207 538,1 тыс. рублей).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Согласно справке о наличии имущества и обязательств на забалансовых счетах (ф.0503120 с.4) на начала года числились: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сч.04 «Сомнительная задолженность» на начала года числилась в сумме 66,1 тыс. рублей, на конец отчетного периода составила в сумме 9,3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 сч. 21 «Основные средства в эксплуатации» на начала года составили в сумме 1 154,9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сч.25 «Имущество, переданное в возмездное пользование (аренду) на начала года составили в сумме 1 399,4 тыс. рублей, на конец отчетного периода отсутствуют;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по сч. 26 «Имущество, переданное в безвозмездное пользование» на начала года составили в сумме 8 524,6 тыс. рублей, на конец отчетного периода отсутствуют.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Отчет о движении денежных средств (ф. 0503123)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содержит данные 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движении денежных средств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разрезе кодов КОСГУ по состоянию на 1 января года, следующего за отчетным. </w:t>
      </w:r>
      <w:r>
        <w:rPr>
          <w:rFonts w:eastAsia="Calibri" w:cs="Times New Roman" w:ascii="Times New Roman" w:hAnsi="Times New Roman"/>
          <w:bCs/>
          <w:sz w:val="28"/>
          <w:szCs w:val="28"/>
          <w:lang w:eastAsia="ru-RU"/>
        </w:rPr>
        <w:t>Отчет о движении денежных средств (ф.0503123) сформирован в разрезе кодов статей (подстатей) КОСГУ и содержит обобщающие данные о движении денежных средств.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Показатели отражаются в отчете в разрезе данных за отчетный период (графа 4) и данных за аналогичный период прошлого финансового года (графа 5).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Сведения, указанные в отчете соответствуют одноименным показателям, отраженным в Отчете об исполнении (ф.0503117) по состоянию на 01.01.2025 год.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Пояснительная записка (ф.0503160)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составлена в разрезе разделов с приложением таблиц и форм по состоянию на 01 января 2025 года. При проведении анализа представленной формы 0503160 установлено: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20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- 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ояснительная записка составлена в разрезе 5 разделов в соответствии с пунктом 152 Инструкции № 191н;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разделы: 1 «Организационная структура субъекта бюджетной отчетности»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,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«Результаты деятельности субъекта бюджетной отчетности»,  3 «Анализ отчета об исполнении бюджета субъекта бюджетной отчетности», 4 «Анализ показателей бухгалтерской отчетности субъекта бюджетной отчетности»,  5 «Прочие вопросы деятельности субъекта бюджетной отчетности» соответствуют требованиям Инструкции №191н;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-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представленной пояснительной записке в разделе 5 «Прочие вопросы деятельности субъекта бюджетной отчетности» отражены формы, которые не имеют числовых значений (ф.0503166; ф.0503167; ф.0503171; ф.0503172; ф.0503174; ф.0503175);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- формы пояснительной записки по ОКУД таблица №1 «Сведения об основных направлениях деятельности, таблица №4 «Сведения об основных положениях учетной политики», таблица №8 «Сведения о формировании и использовании резерва Пенсионного фонда Российской Федерации по обязательному пенсионному страхованию», таблица №9 «Сведения о формировании и использовании выплатного резерва Пенсионного фонда Российской Федерации», таблица №10 «Сведения о формировании и использовании средств пенсионных накоплений застрахованных лиц, которым установлена срочная пенсионная выплата», таблица №11 «Сведения организационной структуре объекта бюджетной отчетности», таблица №12 «Сведения о результатах деятельности субъекта бюджетной отчетности», таблица №13 «Анализ отчета об исполнении бюджета субъектом бюджетной отчетности», таблица №14 «Анализ показателей отчетности субъекта бюджетной отчетности», таблица №15 «Причины увеличения просроченной задолженности», таблица №16 «Прочие вопросы деятельности субъекта бюджетной отчетности» не представлены в составе бухгалтерской отчетности в связи с тем, что согласно Инструкции №191н их представление в отчетности финансового органа бюджета не предусмотрено.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 исполнения бюджета по доходам.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Доходная часть бюджета Шаталовского сельского поселения Починковского района Смоленской области исполнена в сумме 108 640,1 тыс. рублей при годовом уточненном плане 93 239,4 тыс. рублей  или  116,5%. По сравнению с аналогичным периодом 2023 года общая сумма доходов увеличилась на 31 630,0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Налоговые и неналоговые доходы исполнены в сумме 53 269,3 тыс. рублей при годовом уточненном плане 31 739,5 тыс. рублей или 167,8%. По сравнению с аналогичным периодом 2023 года налоговые и неналоговые доходы увеличились на 6 644,2 тыс. рублей (14,3%). Налоговых доходов поступило 53 077,5 тыс. рублей  при годовом уточненном плане 31 553,5 тыс. рублей или 168,2%. Неналоговых доходов поступило 191,9 тыс. руб. при годовом уточненном плане  186,0 тыс. рублей или 103,2%.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Финансовой помощи бюджету Шаталовского сельского поселения Починковского района Смоленской области поступило 55 370,8 тыс. рублей, в том числе: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из средств бюджета  муниципального района 5 177,4 тыс. рублей, из них дотация на выравнивание бюджетной обеспеченности – 2 436,2 тыс. рублей, межбюджетные </w:t>
      </w:r>
      <w:r>
        <w:rPr>
          <w:rFonts w:cs="Times New Roman" w:ascii="Times New Roman" w:hAnsi="Times New Roman"/>
          <w:bCs/>
          <w:sz w:val="28"/>
          <w:szCs w:val="28"/>
        </w:rPr>
        <w:t>трансферты на поддержку мер по обеспечению сбалансированности бюджетов</w:t>
      </w:r>
      <w:r>
        <w:rPr>
          <w:rFonts w:cs="Times New Roman" w:ascii="Times New Roman" w:hAnsi="Times New Roman"/>
          <w:sz w:val="28"/>
          <w:szCs w:val="28"/>
        </w:rPr>
        <w:t xml:space="preserve"> – 2 741,2 тыс. рублей;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 средств областного бюджета 50 193,4 тыс. рублей, в том числе субсидия на обеспечение комплексного развития сельских территорий – 1 650,3 тыс. рублей, субсидия на проектирование, строительство, реконструкцию, капитальный ремонт и ремонт автомобильных дорог общего пользования местного значения – 47 556,8 тыс. рублей, субсидии на строительство, реконструкцию, капитальный ремонт шахтных колодцев– 450,0 тыс. руб., субвенции на осуществление первичного воинского учета органами местного самоуправления поселений, муниципальных и городских округов – 461,3 тыс. рублей, межбюджетные трансферты для поощрения муниципальных управленческих команд за достижение плановых значений показателей – 75,0 тыс. рублей.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Данные об исполнении доходной части  по группам доходов в 2024 году в сравнении с аналогичными показателями 2023 года: </w:t>
      </w:r>
    </w:p>
    <w:tbl>
      <w:tblPr>
        <w:tblW w:w="935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94"/>
        <w:gridCol w:w="1275"/>
        <w:gridCol w:w="1416"/>
        <w:gridCol w:w="1276"/>
        <w:gridCol w:w="852"/>
        <w:gridCol w:w="852"/>
        <w:gridCol w:w="989"/>
      </w:tblGrid>
      <w:tr>
        <w:trPr>
          <w:trHeight w:val="148" w:hRule="atLeast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Исполнение 2023 год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2024 год,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тыс. рублей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Структура %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Процент исполнения, %</w:t>
            </w:r>
          </w:p>
        </w:tc>
      </w:tr>
      <w:tr>
        <w:trPr>
          <w:trHeight w:val="166" w:hRule="atLeast"/>
        </w:trPr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Уточненный 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 плану 2024г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 2023 году</w:t>
            </w:r>
          </w:p>
        </w:tc>
      </w:tr>
      <w:tr>
        <w:trPr>
          <w:trHeight w:val="139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41 211,3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27 151,2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48 405,3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117,5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на товары, работы, услуги (акцизы)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2 346,4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2 354,3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2 525,3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107,3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107,6</w:t>
            </w:r>
          </w:p>
        </w:tc>
      </w:tr>
      <w:tr>
        <w:trPr>
          <w:trHeight w:val="104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-18,9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456,0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502,9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131,4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110,3</w:t>
            </w:r>
          </w:p>
        </w:tc>
      </w:tr>
      <w:tr>
        <w:trPr>
          <w:trHeight w:val="20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1 780,4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1 665,3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1 643,8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98,7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92,3</w:t>
            </w:r>
          </w:p>
        </w:tc>
      </w:tr>
      <w:tr>
        <w:trPr>
          <w:trHeight w:val="11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Итого 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45 775,2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31 553,5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53 077,3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48,9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168,2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115,9</w:t>
            </w:r>
          </w:p>
        </w:tc>
      </w:tr>
      <w:tr>
        <w:trPr>
          <w:trHeight w:val="13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143,5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84,6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191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704,1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Итого неналоговых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849,7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186,0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191,8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0,2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103,1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22,6</w:t>
            </w:r>
          </w:p>
        </w:tc>
      </w:tr>
      <w:tr>
        <w:trPr>
          <w:trHeight w:val="122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Итого налоговых и неналоговых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46 625,1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31 739,5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53 269,1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49,0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167,8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114,2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Дотации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8 145,9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2 436,2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2 436,2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29,9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Субсидии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21 858,0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55 786,1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49 657,1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89,0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227,2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Субвенции бюджетам бюджетной системы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381,1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461,3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121,0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2 816,2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2 816,2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</w:t>
            </w:r>
          </w:p>
        </w:tc>
      </w:tr>
      <w:tr>
        <w:trPr>
          <w:trHeight w:val="183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Итого безвозмездных поступлений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30 385,0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61 499,8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55 370,8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50,9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90,0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i/>
                <w:sz w:val="18"/>
                <w:szCs w:val="18"/>
              </w:rPr>
              <w:t>182,2</w:t>
            </w:r>
          </w:p>
        </w:tc>
      </w:tr>
      <w:tr>
        <w:trPr>
          <w:trHeight w:val="115" w:hRule="atLeast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ВСЕГО ДОХОДЫ: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77 010,1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93 239,3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108 640,1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116,5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141,1</w:t>
            </w:r>
          </w:p>
        </w:tc>
      </w:tr>
    </w:tbl>
    <w:p>
      <w:pPr>
        <w:pStyle w:val="Normal"/>
        <w:spacing w:lineRule="auto" w:line="240" w:before="0" w:after="0"/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Налоговые доходы.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/>
          <w:sz w:val="28"/>
          <w:szCs w:val="28"/>
        </w:rPr>
        <w:t xml:space="preserve">Налог на доходы физических лиц </w:t>
      </w:r>
      <w:r>
        <w:rPr>
          <w:rFonts w:cs="Times New Roman" w:ascii="Times New Roman" w:hAnsi="Times New Roman"/>
          <w:sz w:val="28"/>
          <w:szCs w:val="28"/>
        </w:rPr>
        <w:t>поступил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48 405,3 тыс. рублей при годовом уточненном плане 27 151,2 тыс. рублей или 178,3%. По сравнению с аналогичным периодом предыдущего года поступления увеличились на 7 194,1 тыс. рублей или на 17,5% за счет: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поступления налога от ООО «Починок-Агро» с дивидендов,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увеличения заработной платы работников учреждений и предприятий.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 на доходы физических лиц является бюджетообразующим налогом с удельным весом в налоговых доходах 95,8%.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 юридических лиц – плательщиков налога основным плательщиком  является ФКУ «ВСЦ МО РФ», ООО «Починок-Агро». Также, помимо бюджетных учреждений, финансовое обеспечение которых производится за счет бюджетов всех уровней,  бюджет сельского поселения формируется по налогу на доходы физических лиц за счет поступлений от следующих хозяйствующих субъектов: ООО «Смоленское поле», СПК «Васьковский».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2. Акцизы по подакцизным товарам (продукции), производимым на территории 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 поступили в сумме 2 525,4 тыс. рублей  при  годовом плане 2 354,3 тыс. рублей или 107,3%. По сравнению с аналогичным периодом прошлого года поступления увеличились на 178,9 тыс. рублей  или  на 7,6%. Рост обеспечен в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связи с ежегодным повышением ставок акцизов.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>. Налог на имущество физических лиц</w:t>
      </w:r>
      <w:r>
        <w:rPr>
          <w:rFonts w:cs="Times New Roman" w:ascii="Times New Roman" w:hAnsi="Times New Roman"/>
          <w:sz w:val="28"/>
          <w:szCs w:val="28"/>
        </w:rPr>
        <w:t xml:space="preserve"> поступил в сумме 502,9 тыс. рублей при годовом уточненном плане 382,7 тыс. рублей или 131,4%. По сравнению с аналогичным периодом  2023 года поступления увеличились на 46,9 тыс. рублей  или на 10,3%. Это связано с увеличением налогооблагаемой базы.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4. Земельный налог</w:t>
      </w:r>
      <w:r>
        <w:rPr>
          <w:rFonts w:cs="Times New Roman" w:ascii="Times New Roman" w:hAnsi="Times New Roman"/>
          <w:sz w:val="28"/>
          <w:szCs w:val="28"/>
        </w:rPr>
        <w:t xml:space="preserve"> поступил в сумме 1 643,8 тыс. рублей при годовом уточненном плане 1 665,3 тыс. рублей или 98,7%. По сравнению с аналогичным периодом прошлого года поступления уменьшились на 136,6 тыс. рублей  или на 7,7%. Платежи поступили от ЗАО «Тропарево» в сумме 875,5 тыс. рублей, от ООО «Отель усадьба Лафер в Герчиках» - 107,3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Неналоговые доходы.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1. Арендной платы за земли</w:t>
      </w:r>
      <w:r>
        <w:rPr>
          <w:rFonts w:cs="Times New Roman" w:ascii="Times New Roman" w:hAnsi="Times New Roman"/>
          <w:sz w:val="28"/>
          <w:szCs w:val="28"/>
        </w:rPr>
        <w:t xml:space="preserve"> поступило в сумме 76,7 тыс. рублей при годовом плане 76,7 тыс. рублей или 100,0%. По сравнению с  аналогичным периодом прошлого года поступления снизились на 4,2 тыс. рублей или на 5,2%. Задолженность по договорам отсутствует.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Доходов от сдачи в аренду имущества</w:t>
      </w:r>
      <w:r>
        <w:rPr>
          <w:rFonts w:cs="Times New Roman" w:ascii="Times New Roman" w:hAnsi="Times New Roman"/>
          <w:sz w:val="28"/>
          <w:szCs w:val="28"/>
        </w:rPr>
        <w:t xml:space="preserve"> поступило в сумме 24,0 тыс. рублей при годовом плане 48,0 тыс. рублей или 50,0%. По сравнению с аналогичным периодом прошлого года поступления снизились на 24,9 тыс. рублей  или на 51,0%. Это связано</w:t>
      </w:r>
      <w:r>
        <w:rPr>
          <w:rFonts w:cs="Times New Roman" w:ascii="Times New Roman" w:hAnsi="Times New Roman"/>
          <w:bCs/>
          <w:sz w:val="28"/>
          <w:szCs w:val="28"/>
        </w:rPr>
        <w:t xml:space="preserve"> с задолженностью по договорам аренды, заключённым с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ООО «Смоленскрегионтеплоэнерго».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Доходов от прочего использования имущества</w:t>
      </w:r>
      <w:r>
        <w:rPr>
          <w:rFonts w:cs="Times New Roman" w:ascii="Times New Roman" w:hAnsi="Times New Roman"/>
          <w:sz w:val="28"/>
          <w:szCs w:val="28"/>
        </w:rPr>
        <w:t xml:space="preserve"> поступило  в сумме 20,8 тыс. рублей  при годовом плане 19,8 тыс. рублей или 104,9%. По сравнению с аналогичным периодом 2023 года поступления  увеличились на 7,0 тыс. рублей. Это платежи от сдачи в коммерческий наем жилья.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Доходов от оказания платных услуг и компенсации затрат бюджетов</w:t>
      </w:r>
      <w:r>
        <w:rPr>
          <w:rFonts w:cs="Times New Roman" w:ascii="Times New Roman" w:hAnsi="Times New Roman"/>
          <w:sz w:val="28"/>
          <w:szCs w:val="28"/>
        </w:rPr>
        <w:t xml:space="preserve"> поступило в сумме 70,4 тыс. рублей при годовом уточненном плане 41,5 тыс. рублей. В бюджет поступили: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задолженность по оплате за коммунальные платежи  при аренде помещений – возмещение за электроэнергию, возмещение затрат за услуги по поставке газа.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8"/>
          <w:szCs w:val="28"/>
          <w:u w:val="single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u w:val="single"/>
          <w:lang w:eastAsia="ru-RU"/>
        </w:rPr>
        <w:t>Безвозмездные поступления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в 2024 году составили в сумме 55 370,8 тыс. рублей или  90,0 % при уточненном плане бюджета  на 2024 год в сумме 61 499,8 тыс. рублей. Удельный вес безвозмездных поступлений составляет 50,9% в общей сумме доходов бюджета сельского поселения. По сравнению с показателями 2023 года безвозмездные поступления увеличились на 24 985,8 тыс. рублей или на 82,2%.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b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Структура безвозмездных поступлений состоит из: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-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д</w:t>
      </w:r>
      <w:r>
        <w:rPr>
          <w:rFonts w:cs="Times New Roman" w:ascii="Times New Roman" w:hAnsi="Times New Roman"/>
          <w:b/>
          <w:sz w:val="28"/>
          <w:szCs w:val="28"/>
        </w:rPr>
        <w:t xml:space="preserve">отации бюджетам бюджетной системы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Российской Федерации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сумме 2 436,2 тыс. рублей при уточненном плане 2 436,2 тыс. рублей или 100%.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Удельный вес составляет 2,2% в общей сумме доходов бюджета сельско поселения, по сравнению с показателями 2023 года поступления уменьшились на 5 709,7 тыс. рублей или на 70,1 %;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субсидии бюджетам бюджетной системы Российской Федерации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(межбюджетные субсидии), поступившей в сумме 49 657,1 тыс. рублей при плане 55 786,1 тыс. рублей или 89,0%. Удельный вес составляет 45,7% в общей сумме доходов бюджета сельского поселения, по сравнению с показателями 2023 года поступления увеличились на 27 799,1  тыс. рублей или на 127,2%;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>субвенции бюджетам бюджетной системы Российской Федерации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, поступившей в сумме 461,3 тыс. рублей при плане 461,3 тыс. рублей или 100,0 % при уточненном плане. Удельный вес составляет 0,4 % в общей сумме доходов бюджета сельского поселения, по сравнению с показателями 2023 года поступления увеличились на 80,2 тыс. рублей или на 21,0%; 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- </w:t>
      </w:r>
      <w:r>
        <w:rPr>
          <w:rFonts w:eastAsia="" w:cs="Times New Roman" w:ascii="Times New Roman" w:hAnsi="Times New Roman" w:eastAsiaTheme="minorEastAsia"/>
          <w:b/>
          <w:sz w:val="28"/>
          <w:szCs w:val="28"/>
          <w:lang w:eastAsia="ru-RU"/>
        </w:rPr>
        <w:t xml:space="preserve">  иные межбюджетные трансферты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, поступившие в сумме 2 816,2 тыс. рублей при плане 2 816,2 тыс. рублей. Уточненные бюджетные назначения выполнены на 100,0%. Удельный вес составляет 2,6 % в общей сумме доходов бюджета сельского поселения, показатели поступлений в сравнении с 2023 годом не представляется возможным в связи с отсутствием числовых значений по иным межбюджетным трансфертом.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Анализ полноты выполнения Администрации Шаталовского сельского поселения Починковского района Смоленской области доходов бюджета показателей, учтенных в уточненном прогнозе поступления доходов в бюджет за отчетный финансовый год, показал на выполнение прогнозных значений в полном объеме (116,5%). 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Анализ исполнения расходов бюджета (включая исполнение по разделам и подразделам классификации расходов, ведомственной структуре расходов, непрограммным направлениям).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Расходы бюджета муниципального образования  Шаталовского  сельского поселения Починковского района Смоленской области за 2024 год исполнены в сумме 101 716,9 тыс. рублей или на 90,1% от уточненных плановых назначений 112 879,1 тыс. рублей.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 отношению к 2023 году общая сумма расходов увеличилась на 54 175,7 тыс. рублей, или на 92,3 %.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Анализ и структура исполнения бюджета Администрации Шаталовского сельского поселения за 2024 год по разделам бюджетной классификации расходов, а также изменений по отношению к предыдущему финансовому году:</w:t>
      </w:r>
    </w:p>
    <w:tbl>
      <w:tblPr>
        <w:tblStyle w:val="af2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1134"/>
        <w:gridCol w:w="1135"/>
        <w:gridCol w:w="995"/>
        <w:gridCol w:w="706"/>
        <w:gridCol w:w="853"/>
        <w:gridCol w:w="1133"/>
        <w:gridCol w:w="1133"/>
      </w:tblGrid>
      <w:tr>
        <w:trPr>
          <w:trHeight w:val="230" w:hRule="atLeast"/>
        </w:trPr>
        <w:tc>
          <w:tcPr>
            <w:tcW w:w="226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Наименование раздела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Уточненные плановые назначения тыс. рублей</w:t>
            </w:r>
          </w:p>
        </w:tc>
        <w:tc>
          <w:tcPr>
            <w:tcW w:w="283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Доля в объеме расходов, %</w:t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2023 год</w:t>
            </w:r>
          </w:p>
        </w:tc>
      </w:tr>
      <w:tr>
        <w:trPr>
          <w:trHeight w:val="320" w:hRule="atLeast"/>
        </w:trPr>
        <w:tc>
          <w:tcPr>
            <w:tcW w:w="226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 2024 год, тыс. рублей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Отклонение от плана, тыс. рублей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Процент исполнения</w:t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Исполнено за 2023 год,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Отклонение 2024 года к 2023 году,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%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(+) увеличение,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(-) уменьшение</w:t>
            </w:r>
          </w:p>
        </w:tc>
      </w:tr>
      <w:tr>
        <w:trPr>
          <w:trHeight w:val="131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01 «Общегосударственные вопросы»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15 663,0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12 184,8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-3 478,2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77,8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11,9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8 380,0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+ 3804,8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«Национальная оборона»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461,3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461,3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381,1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+80,2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660,0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595,0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-65,0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90,1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1 025,7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-430,7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«Национальная экономика»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64 020,2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57 720,8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- 6 299,4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90,2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30 207,7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+27 513,1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«Жилищно-коммунальное хозяйство»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31 023,2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29 738,6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-1 284,6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95,9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29,2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18 099,6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+11 639,0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«Образование»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-35,0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32,8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-32,8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«Культура, кинематография»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374,2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374,2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+374,0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«Социальная политика»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614,0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614,0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565,9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+48,1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«Физическая культура и спорт»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28,1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10,3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+17,8</w:t>
            </w:r>
          </w:p>
        </w:tc>
      </w:tr>
      <w:tr>
        <w:trPr>
          <w:trHeight w:val="320" w:hRule="atLeast"/>
        </w:trPr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0"/>
                <w:szCs w:val="20"/>
                <w:lang w:val="ru-RU" w:eastAsia="ru-RU" w:bidi="ar-SA"/>
              </w:rPr>
              <w:t>Всего расходов: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112 879,1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101 716,9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-11 162,2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90,1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58 703,4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+43 013,5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 разделу 01 «Общегосударственные вопросы»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предусмотрены расходы в сумме 9 686,7 тыс. рублей, в течение года плановые назначения увеличились на  5 976,3 тыс. рублей и на конец отчетного периода составили 15 663,0 тыс. рублей.  Фактически расходы за 2024 год составили  12 184,8 тыс. рублей или 77,8% к уточненному плану. По сравнению с 2023 годом расходы увеличились на 3 804,8 тыс. рублей или на 45,4 %. Общая доля в общем объеме расходов составляет 11,9 %. Основную долю расходов в разделе «Общегосударственные вопросы»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-  0102 «Функционирование высшего должностного лица субъекта Российской Федерации и муниципального образования» в размере 1 462,7 тыс. рублей (расходы на выплату Главе муниципального образования Шаталовского сельского поселения);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размере 8 770,1 тыс. рублей  (в том числе: на обеспечение деятельности исполнительных органов местных администраций – 8 757,5 тыс. рублей; на защиту населения и территории от чрезвычайных ситуаций природного и техногенного характера, пожарная безопасность – 12,6 тыс. рублей);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- 0106 «Обеспечение деятельности финансовых, налоговых и таможенных органов и органов финансового (финансово-бюджетного) надзора» в размере 26,2 тыс. рублей (в том числе: иные межбюджетные трансферты на формирование, исполнение бюджетов за счет средств Шаталовского сельского поселения – 0,2 тыс. рублей; иные межбюджетные трансферты на осуществление контроля в сфере закупок товаров, работ, услуг для обеспечения муниципальных нужд за счет средств Шаталовского сельского поселения – 0,2 тыс. рублей; иные межбюджетные трансферты на осуществление внешнего муниципального контроля за счет средств Шаталовского сельского поселения – 25,8 тыс. рублей);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- 0113 «Другие общегосударственные вопросы» в размере 1 925,8 тыс. рублей (в том числе расходы на: организационное и информационное обеспечение деятельности территориального общественного самоуправления – 14,0 тыс. рублей;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Шаталовского сельского поселения – 0,2 тыс. рублей;</w:t>
      </w:r>
      <w:r>
        <w:rPr>
          <w:rFonts w:cs="Times New Roman" w:ascii="Times New Roman" w:hAnsi="Times New Roman"/>
          <w:sz w:val="28"/>
          <w:szCs w:val="28"/>
        </w:rPr>
        <w:t xml:space="preserve"> уплату членских взносов – 19,0 тыс. рублей; мероприятия в области других общегосударственных расходов – 1 892,6 тыс. рублей).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По разделу 02 «Национальная оборона»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были не предусмотрены расходы, в течение года плановые назначения увеличились на 461,3 тыс. рублей и на конец отчетного периода составили 461,3 тыс. рублей. Фактически расходы за 2024 год составили  461,3 тыс. рублей или 100,0% к уточненному плану. По сравнению с 2023 годом расходы увеличились на 80,2 тыс. рублей или на 21,0 %. Общая доля в общем объеме расходов составляет 0,4 %. Основную долю расходов в разделе «Национальная оборона»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- 0203 «Мобилизационная и вневойсковая подготовка» расходы по данному подразделу направлены на осуществление первичного воинского учета на территориях, где отсутствуют военные комиссариаты в сумме 461,3 тыс. рублей (в том числе: на выплаты персоналу – 330,9 тыс. рублей; на закупку товаров, работ и услуг – 130,4 тыс. рублей).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 разделу 03 «Национальная безопасность и правоохранительная деятельность»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 предусмотрены расходы в сумме 685,0 тыс. рублей, в течение года плановые назначения уменьшились на 25,0  тыс. рублей и на конец отчетного периода составили  660,0 тыс. рублей. Фактически расходы за 2024 год составили  595,0 тыс. рублей или 90,1% к уточненному плану. По сравнению с 2023 годом расходы уменьшились на 430,7 тыс. рублей или на 42,0 %. Общая доля в общем объеме расходов составляет 0,6%. Основную долю расходов в разделе «Национальная безопасность и правоохранительная деятельность»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- 0301 «Защита населения и территории от чрезвычайных ситуаций природного и техногенного характера, пожарная безопасность» расходы направлены на организацию мероприятий и информационное обеспечение мер по противопожарной безопасности – 595,0 тыс. рублей.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04 «Национальная экономика»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были предусмотрены расходы в сумме 30 207,7 тыс. рублей. В течение года плановые назначения увеличились на 33 812,5 тыс. рублей и составили 64 020,2 тыс. рублей. Фактически расходы за 2024 год составили 57 720,8 тыс. рублей или 90,2% к уточненному плану. По сравнению с 2023 годом  расходы увеличились на 52 786,5 тыс. рублей или 1 069,8%. Общая доля в общем объеме расходов составляет 56,8%. Основную долю расход  в разделе «Национальной экономики»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- 0406 «Водное хозяйство» в размере 599,5 тыс. рублей, расходы направлены на: мероприятия по гидротехническим сооружениям – 105,0 тыс. рублей; мероприятия по обслуживанию и содержанию гидротехнических сооружений – 494,5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- 0409 «Дорожное хозяйство (дорожные фонды)» в размере 56 788,3 тыс. рублей, расходы направлены на: проектирование, содержание и проведение текущих и капитальных ремонтов автомобильных дорог общего пользования местного значения и дорожных сооружений на них – 8 628,4 тыс. рублей; проектирование, строительство, реконструкцию, капитальный ремонт и ремонт автомобильных дорог общего пользования местного значения – 47 604,4 тыс. рублей; строительство, модернизацию, ремонт и содержание автомобильных дорог общего пользования, в том числе дорог в поселениях (за исключением дорог автомобильного значения) – 555,4 тыс. рублей;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- 0412 «Другие вопросы в области национальной экономике» в размере 333,0 тыс. рублей, расходы направлены на: проведение кадастровых работ в отношении земельных участков – 233,0 тыс. рублей; мероприятия по землеустройству и землепользованию – 100,0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b/>
          <w:sz w:val="28"/>
          <w:szCs w:val="28"/>
        </w:rPr>
        <w:t>По разделу 05 «Жилищно-коммунальное хозяйство»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были предусмотрены расходы в сумме 10 011,8 тыс. рублей, в течение года плановые назначения увеличились на 21 011,5 тыс. рублей и составили на конец отчетного периода 31 023,3 тыс. рублей. Фактически расходы за 2024 год составили 29 738,6 тыс. рублей или 95,9% к уточненному плану. По сравнению с 2023 годом расходы увеличились на 11 639,0 тыс. рублей или на 64,3%. Общая доля в общем объеме расходов составляет 29,2%. Основную долю расходов в разделе «Жилищно-коммунальное хозяйство» составляют расходы по подразделу: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- 0501 «Жилищное хозяйство» в размере  632,6  тыс. рублей  (расходы направлены на: оплату взносов на капитальный ремонт в многоквартирных жилых домах – 252,3 тыс. рублей; проведение капитального и текущего ремонта в муниципальных жилых домах – 233,8 тыс. рублей; мероприятия в области жилищного хозяйства – 146,3 тыс. рублей; исполнение судебных актов – 2,0 тыс. рублей;  уплаты налогов, сборов и иных платежей – 17,2 тыс. рублей; иные межбюджетные трансферты на осуществление муниципального жилищного контроля за счет средств Шаталовского сельского поселения – 0,2 тыс. рублей);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 xml:space="preserve">- 0502 «Коммунальное хозяйство» в размере 8 109,1 тыс. рублей (расходы направлены на: техническое обслуживание и прочее содержание инженерных систем и сетей водоснабжения, водоотведения, газоснабжения, теплоснабжения – 920,1 тыс. рублей; строительство, реконструкцию, капитальный ремонт шахтных колодцев – 454,5 тыс. рублей; субсидии муниципальным унитарным предприятиям – 983,3 тыс. рублей; мероприятия в области коммунального хозяйства – 3 309,8 тыс. рублей; межбюджетные трансферты по проверке готовности потребителей тепловой энергии и теплоснабжающих организаций к отопительному периоду за счет средств Шаталовского  сельского поселения – 0,2 тыс. рублей;  иные межбюджетные трансферты по организации в границах поселения водоснабжения водоотведения населения за счет средств Шаталовского поселения – 2 441,0 тыс. рублей);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- 0503 «Благоустройство» в размере 20 996,9 тыс. рублей (расходы направлены на: повышение энергетической эффективности в системах наружного освещения – 11,3 тыс. рублей; прочие мероприятия по благоустройству мест общего пользования – 12 524,0 тыс. рублей; восстановление и обслуживание систем уличного освещения – 590,8 тыс. рублей; организацию и содержание мест захоронения – 724,0 тыс. рублей; обеспечение комплексного развития сельских территорий (реализация мероприятий по благоустройству) – 2 252,8 тыс. рублей; уличное освещение – 593,8 тыс. рублей; озеленение – 1,9 тыс. рублей; организацию и содержание мест захоронения – 1 642,6 тыс. рублей; прочие мероприятия по благоустройству – 2 655,5 тыс. рублей).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08 «Культура, кинематография» </w:t>
      </w:r>
      <w:r>
        <w:rPr>
          <w:rFonts w:cs="Times New Roman" w:ascii="Times New Roman" w:hAnsi="Times New Roman"/>
          <w:sz w:val="28"/>
          <w:szCs w:val="28"/>
        </w:rPr>
        <w:t xml:space="preserve">первоначально бюджетом сельского поселения предусмотрены расходы в сумме 0,2 тыс. рублей, в течение года уточненные плановые назначения  составили в сумме 374,2 тыс. рублей. Фактические расходы за 2024 год составили  374,2 тыс. рублей или 100 % к уточненному плану. По сравнению с 2023 годом расходы увеличились на 374,0 тыс. рублей. Основную долю расходов в разделе «Культура, кинематография» составляют расходы по подразделу: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- 0801 «Культура» расходы в сумме 374,2 тыс. рублей направлены на создание условий для организации досуга и обеспечение жителей поселения услугами организаций культуры за счет средств Шаталовского сельского поселения.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разделу 10 «Социальная политика»</w:t>
      </w:r>
      <w:r>
        <w:rPr>
          <w:rFonts w:cs="Times New Roman" w:ascii="Times New Roman" w:hAnsi="Times New Roman"/>
          <w:sz w:val="28"/>
          <w:szCs w:val="28"/>
        </w:rPr>
        <w:t xml:space="preserve"> первоначально бюджетом сельского поселения предусмотрены расходы в сумме 515,1 тыс. рублей, в течение года течение года плановые назначения увеличились на 98,9 тыс. рублей и на конец отчетного периода составили 614,0 тыс. рублей. Фактические расходы за 2024 год составили 614,0 тыс. рублей или 100,0% к уточненному плану, по сравнению с 2023 годом расходы увеличились на 48,1 тыс. рублей или на 8,5%. Общая доля в общем объеме расходов составляет 0,6%. Основную долю расходов в разделе «Социальная политика» составляют расходы по подразделу: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- 1001 «Социальная политика» расходы в сумме 544,0 тыс. рублей направлены на выплату пенсии за выслугу лет лицам, замещавшим муниципальные должности, должности муниципальной службы в органах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- 1003 «Социальное обеспечение населения» расходы в сумме 70,0 тыс. рублей (расходы за счет  средств резервного фонда Администрации поселения).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разделу 11 «Физическая культура и спорт» </w:t>
      </w:r>
      <w:r>
        <w:rPr>
          <w:rFonts w:cs="Times New Roman" w:ascii="Times New Roman" w:hAnsi="Times New Roman"/>
          <w:sz w:val="28"/>
          <w:szCs w:val="28"/>
        </w:rPr>
        <w:t>первоначально бюджетом сельского поселения предусмотрены расходы в сумме 20,0 тыс. рублей, в течение года течение года плановые назначения увеличились на 8,1 тыс. рублей и на конец отчетного периода составили 28,1 тыс. рублей. Фактические расходы за 2024 год составили 28,1 тыс. рублей или 100,0% к уточненному плану, по сравнению с 2023 годом расходы увеличились на 17,8 тыс. рублей или на 172,8%. Общая доля в общем объеме расходов составляет 0,0%. Основную долю расходов в разделе «Социальная политика» составляют расходы по подразделу: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- 1101 «Физическая культура» расходы составили в сумме 28,1 тыс. рублей и направлены на реализацию мероприятий в области молодежной политики, физической культуры и спорта.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направлений финансового обеспечения расходов бюджета Шаталовского сельского поселения показал, что наибольшую долю в общем объёме расходов бюджета сельского поселения за 2024 год составили расходы по разделу  по разделу «Национальная экономика» - 56,8%, по разделу «Жилищно – коммунальное хозяйство» - 29,2%, по разделу «Общегосударственные расходы» - 11,9%,  наименьшую долю составили расходы по «Национальной безопасности и правоохранительной деятельности» и «Социальная политика»  - 0,6%.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 ходе результата проверки и анализа исполнения бюджета по расходам  выявлено нарушение статьи 34 Бюджетного кодекса Российской Федерации, по принципу эффективности использования бюджетных средств,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бюджетного объема средств (результативности):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- допущено неэффективное использование бюджетных средств по КОСГУ 293 в общей сумме 165,16 рублей (штрафы за нарушение законодательства о закупках и нарушение условий контрактов (договоров).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highlight w:val="yellow"/>
        </w:rPr>
      </w:pPr>
      <w:r>
        <w:rPr>
          <w:rFonts w:cs="Times New Roman" w:ascii="Times New Roman" w:hAnsi="Times New Roman"/>
          <w:i/>
          <w:sz w:val="28"/>
          <w:szCs w:val="28"/>
          <w:highlight w:val="yellow"/>
        </w:rPr>
      </w:r>
    </w:p>
    <w:p>
      <w:pPr>
        <w:pStyle w:val="BodyText"/>
        <w:ind w:firstLine="567"/>
        <w:jc w:val="both"/>
        <w:rPr>
          <w:lang w:val="ru-RU"/>
        </w:rPr>
      </w:pPr>
      <w:r>
        <w:rPr>
          <w:b/>
          <w:szCs w:val="28"/>
          <w:lang w:val="ru-RU"/>
        </w:rPr>
        <w:t xml:space="preserve">   </w:t>
      </w:r>
      <w:r>
        <w:rPr>
          <w:b/>
          <w:szCs w:val="28"/>
        </w:rPr>
        <w:t xml:space="preserve">Непрограммные направления деятельности </w:t>
      </w:r>
      <w:r>
        <w:rPr>
          <w:spacing w:val="4"/>
          <w:szCs w:val="20"/>
          <w:lang w:val="ru-RU"/>
        </w:rPr>
        <w:t>з</w:t>
      </w:r>
      <w:r>
        <w:rPr>
          <w:spacing w:val="4"/>
          <w:szCs w:val="20"/>
        </w:rPr>
        <w:t xml:space="preserve">а </w:t>
      </w:r>
      <w:r>
        <w:rPr>
          <w:szCs w:val="28"/>
        </w:rPr>
        <w:t xml:space="preserve">2024 год </w:t>
      </w:r>
      <w:r>
        <w:rPr>
          <w:spacing w:val="-2"/>
          <w:szCs w:val="28"/>
          <w:lang w:val="ru-RU"/>
        </w:rPr>
        <w:t>расходы</w:t>
      </w:r>
      <w:r>
        <w:rPr>
          <w:spacing w:val="-2"/>
          <w:szCs w:val="28"/>
        </w:rPr>
        <w:t xml:space="preserve"> по</w:t>
      </w:r>
      <w:r>
        <w:rPr>
          <w:spacing w:val="4"/>
          <w:szCs w:val="20"/>
        </w:rPr>
        <w:t xml:space="preserve"> непрограммным направлениям деятельности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  <w:lang w:val="ru-RU"/>
        </w:rPr>
        <w:t>составили 25 289,8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Согласно пояснительной записки (ф.0503160) в рамках непрограммной деятельности расходы были направлены на следующие мероприятия: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- 10105,4 тыс. рублей - на </w:t>
      </w:r>
      <w:r>
        <w:rPr>
          <w:rFonts w:cs="Times New Roman" w:ascii="Times New Roman" w:hAnsi="Times New Roman"/>
          <w:bCs/>
          <w:sz w:val="28"/>
          <w:szCs w:val="28"/>
        </w:rPr>
        <w:t>обеспечение функций органа местного самоуправления;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- 111,1 тыс. рублей – опубликование нормативно-правовых актов;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- 544,0 тыс. рублей – на выплату муниципальной пенсии;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- 25,8 тыс. рублей -</w:t>
      </w:r>
      <w:r>
        <w:rPr>
          <w:rFonts w:cs="Times New Roman" w:ascii="Times New Roman" w:hAnsi="Times New Roman"/>
          <w:sz w:val="28"/>
          <w:szCs w:val="28"/>
        </w:rPr>
        <w:t xml:space="preserve"> расходы по передаче полномочий из поселений для Контрольно-ревизионной комиссии Совета депутатов муниципального образования «Починковский район» Смоленской области;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- 0,2 тыс. рублей - расходы по передаче полномочий на осуществление муниципального жилищного контроля;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- 0,2 тыс. рублей - расходы по передаче полномочий на формирование, исполнение бюджета;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на осуществление контроля в сфере закупок товаров, работ, услуг для обеспечения муниципальных нужд;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- 374,2 тыс. рублей -  расходы по передаче полномочий на создание условий для организации досуга и обеспечения жителей поселения услугами организаций культуры;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по проверке готовности потребителей тепловой энергии и теплоснабжающих организаций к отопительному период;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- 0,2 тыс. рублей -  расходы по передаче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- 2441,0 тыс. рублей – расходы по передаче полномочий по организации в границах Шаталовского сельского поселения водоснабжения и водоотведения населения;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- 461,3 тыс. рублей  – расходы за счет субвенции из областного бюджета на осуществление первичного воинского учета;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- 70,0 тыс. рублей  – расходы на оказание материальной помощи за счет резервного фонда Администрации сельского поселения;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- 19,0 тыс. рублей – оплата членских взносов;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- 105,5 тыс. рублей – на уплату налога на имущество;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- 526,0 тыс. рублей – уличное освещение;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- 67,9 тыс. рублей  - расходы на обслуживание уличного освещения;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- 45,5 тыс. рублей – коммунальные услуги незаселенного муниципального жилья;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- 1642,6 тыс. рублей - содержание мест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- 654,4 тыс. рублей  – оплата труда по договорам, за выполненные работы по благоустройству;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- 200,0 тыс. рублей - техническое обслуживание площадок ТКО;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- 36,0 тыс. рублей – услуга экскаватор-погрузчика;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- 10,0 тыс. рублей – реставрация пола качалки на детской площадке;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- 179,9 тыс. рублей – расходные материалы по благоустройству;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- 1388,7 тыс. рублей – спиливание аварийных деревьев;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- 60,8 тыс. рублей – стройконтроль;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- 100,0 тыс. рублей – дезинфекция, аккарицидная обработка  территории;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- 60,0 тыс. рублей – приобретение бункера для ТБО;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- 1,5 тыс. рублей – госпошлина;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- 12,6 тыс. рублей - техническое обслуживание пожарной сигнализации;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- 112,0 тыс. рублей – кадастровые работы;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- 28,1 тыс. рублей – расходы на мероприятия в области физической культуры и спорта;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- 475,0 тыс. рублей - за разработку комплекта документов для декларирования гидротехнического сооружения;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- 7,5 тыс. рублей – за предупреждающие знаки;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- 519,5 тыс. рублей – приобретение песчано-гравийной смеси.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- 54,0 тыс. рублей – услуги по захоронению невостребованных трупов;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- 33,7 тыс. рублей - лабораторные исследование питьевой воды;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- 9,0 тыс. рублей – доставка питьевой воды в д.Даньково;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- 71,1 тыс. рублей – деревянный домик для колодца;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- 2552,5 тыс .рублей – замена оборудования на скважинах;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- 217,6 тыс. рублей – пробивка сетей канализации;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- 7,7 тыс. рублей – маноментр;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- 9,5 тыс. рублей – счетчик «Меркурий»;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- 26,8 тыс. рублей - техническое обслуживание объектов газораспределения и газопотребления;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- 180,0 тыс. рублей – за оказание услуг по разработке проектно-сметной документации и получение положительного заключения государственной экспертизы для проектно-сметной документации на строительство шахтного колодца в д.Даньково;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- 13,9 тыс. рублей – техническое обслуживание газового оборудования;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- 29,6 тыс. рублей – страховка объекта гидротехнического сооружения;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- 5,4 тыс. рублей – приобретение и замена газового счетчика;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- 3,0 тыс. рублей – за оказание услуг по обслуживанию общего имущества собственников помещений многоквартирного дома;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- 14,5 тыс. рублей – оборудование противопожарного экрана в жилом доме;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- 6,4 тыс. рублей – замена воздушного ввода;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- 53,9 тыс. рублей – поставка окон;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- 10,8 тыс. рублей – проверка технического состояния дымовых и вентиляционных каналов;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- 7,5 тыс. рублей – укладка кабеля;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- 2,0 тыс. рублей – оплата по исполнительному листу;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- 80,0 тыс. рублей – за услуги по проведению аудита промежуточного бухгалтерского баланса;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- 60,0 тыс. рублей – исполнительский сбор;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- 50,0 тыс. рублей – за оказание консультационных услуг по подготовке технического задания на разработку проектно-сметной документации капитального ремонта гарнизонного дома офицеров;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- 1600,0 тыс. рублей – за разработку проектно-сметной документации на капитальный ремонт гарнизонного дома офицеров;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- 34,0 тыс. рублей – подготовка локально сметного расчета на ремонт здания в д.Шаталово;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- 2,3 тыс. рублей – услуги почты;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- 28,0 тыс. рублей – размещение информационных баннеров;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- 12,0 тыс. рублей – услуги нотариуса;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- 3,0 тыс. рублей – устройство муляжа камеры видеонаблюдения;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- 22,6 тыс. рублей – услуги по корректировке программы энергосбережение;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- 0,7 тыс. рублей – приобретение флага России;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- 2,0 тыс. рублей – озеленение.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Результаты проверки и анализа исполнения бюджета по муниципальным программам.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Разработка и реализация муниципальных программ осуществлялись в соответствии с Порядком принятия решений о разработки муниципальных программ, их формирования и реализации, порядка проведения оценки эффективности реализации муниципальных программ муниципального образования  Шаталовского сельского поселения Починковского района Смоленской области. </w:t>
      </w:r>
    </w:p>
    <w:p>
      <w:pPr>
        <w:pStyle w:val="Normal"/>
        <w:shd w:val="clear" w:color="auto" w:fill="FFFFFF" w:themeFill="background1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2024 году Администрацией Шаталовского сельского поселения  реализовывались 14 муниципальных программ. Общий объем финансирования в рамках исполнения программных мероприятий составил  76 127,1 тыс. рублей или  91,4% от уточненных плановых назначений (83 338,7 тыс. рублей) или 74,9% в общем объёме расходов бюджета на муниципальные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Cs/>
          <w:color w:val="000000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Анализ исполнения муниципальных программ Администрации Шаталовского  сельского поселения «Починковский район» Смоленской области за 2024 год представлен в таблице: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6"/>
        <w:gridCol w:w="3402"/>
        <w:gridCol w:w="1701"/>
        <w:gridCol w:w="1276"/>
        <w:gridCol w:w="1134"/>
        <w:gridCol w:w="1276"/>
      </w:tblGrid>
      <w:tr>
        <w:trPr>
          <w:trHeight w:val="42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№№</w:t>
            </w:r>
          </w:p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Утвержденный план 2024 года, с изменениями,</w:t>
            </w:r>
          </w:p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Исполнено за 2024 год,</w:t>
            </w:r>
          </w:p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%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исполнения за 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Отклонение от плана, тыс. рублей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0"/>
              </w:rPr>
              <w:t>(+, -)</w:t>
            </w:r>
          </w:p>
        </w:tc>
      </w:tr>
      <w:tr>
        <w:trPr>
          <w:trHeight w:val="83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567" w:right="14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10" w:right="-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101" w:right="-132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7" w:right="-10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1 1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на территории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2 360,4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2 358,0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-2,4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"Создание условий для устойчивого развития и функционирования коммунального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1 377,0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1 374,6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-2,4</w:t>
            </w:r>
          </w:p>
        </w:tc>
      </w:tr>
      <w:tr>
        <w:trPr>
          <w:trHeight w:val="1014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200"/>
              <w:jc w:val="both"/>
              <w:outlineLvl w:val="0"/>
              <w:rPr>
                <w:rFonts w:ascii="Times New Roman" w:hAnsi="Times New Roman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- Комплекс процессных мероприятий "Субсидии муниципальным унитарным предприятиям"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983,4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983,4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</w:tr>
      <w:tr>
        <w:trPr>
          <w:trHeight w:val="16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"Управление имуществом и земельными ресурсами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-84,0</w:t>
            </w:r>
          </w:p>
        </w:tc>
      </w:tr>
      <w:tr>
        <w:trPr>
          <w:trHeight w:val="16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-34,0</w:t>
            </w:r>
          </w:p>
        </w:tc>
      </w:tr>
      <w:tr>
        <w:trPr>
          <w:trHeight w:val="16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50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200"/>
              <w:jc w:val="both"/>
              <w:outlineLvl w:val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- Комплекс процессных мероприятий "Распоряжение земельными участками, находящимися в муниципальной собственности и земельными участками, государственная собственность на которые не разграничена"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82,3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-50,0</w:t>
            </w:r>
          </w:p>
        </w:tc>
      </w:tr>
      <w:tr>
        <w:trPr>
          <w:trHeight w:val="68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"Капитальный и текущий ремонт общего имущества в многоквартирных домах на территории муниципального образования Шаталовского сельского поселения Починковского района Смоленской области"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-113,9</w:t>
            </w:r>
          </w:p>
        </w:tc>
      </w:tr>
      <w:tr>
        <w:trPr>
          <w:trHeight w:val="68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"Капитальный и текущий ремонт общего имущества в многоквартирных жилых домах"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-113,9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-43,6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«Энергосбережение и повышение энергетической эффективности в системах коммунальной инфраструктуры»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-5,0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200"/>
              <w:jc w:val="both"/>
              <w:outlineLvl w:val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- Комплекс процессных мероприятий "Энергосбережение и повышение энергетической эффективности в системах наружного освещения"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  <w:tab w:val="left" w:pos="812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-38,6</w:t>
            </w:r>
          </w:p>
        </w:tc>
      </w:tr>
      <w:tr>
        <w:trPr>
          <w:trHeight w:val="55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"Комплексное развитие транспортной инфраструктуры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62 437,7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56 232,8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- 6 204,9</w:t>
            </w:r>
          </w:p>
        </w:tc>
      </w:tr>
      <w:tr>
        <w:trPr>
          <w:trHeight w:val="274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83" w:left="-8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bCs/>
                <w:i/>
                <w:color w:val="000000"/>
                <w:sz w:val="24"/>
                <w:szCs w:val="24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62 437,7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56 232,8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-93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- 6 204,9</w:t>
            </w:r>
          </w:p>
        </w:tc>
      </w:tr>
      <w:tr>
        <w:trPr>
          <w:trHeight w:val="1397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"Противодействие коррупции на территории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-5,0</w:t>
            </w:r>
          </w:p>
        </w:tc>
      </w:tr>
      <w:tr>
        <w:trPr>
          <w:trHeight w:val="460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"Реализация организационно-правовых мер по противодействию коррупции"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"Развитие и поддержка малого и среднего предпринимательства на территории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"Оказание мер поддержки субъектам малого и среднего предпринимательства"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- 5,0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"Комплексные меры по профилактике терроризма и экстремизма в муниципальном образовании Шаталовское сельское поселение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"Комплексные меры по профилактике терроризма и экстремизма"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-5,0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"Комплексное развитие благоустройства территории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16 623,6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16 091,7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-531,9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"Совершенствование системы комплексного благоустройства и санитарного содержания населенных пунктов поселения"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16 623,6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16 091,7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-531,9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left="-108"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"Комплексное развитие благоустройства территории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-40,0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"Создание условий для устойчивого развития и функционирования социальной инфраструктуры"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-40,0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-40,0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"Организация мероприятий по благоустройству территорий общего пользования населения"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-20,0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"Организация мероприятий по благоустройству дворовых территорий многоквартирных домов"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-20,0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"Развитие территориального общественного самоуправления на территории муниципального образования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-36,0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-36,0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"Обеспечение пожарной безопасности на территории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-64,9</w:t>
            </w:r>
          </w:p>
        </w:tc>
      </w:tr>
      <w:tr>
        <w:trPr>
          <w:trHeight w:val="172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"Создание и обеспечение необходимых условий для повышения пожарной безопасности на территории поселения"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595,1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-64,9</w:t>
            </w:r>
          </w:p>
        </w:tc>
      </w:tr>
      <w:tr>
        <w:trPr>
          <w:trHeight w:val="1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Муниципальная программа "Подготовка кадров для органов местного самоуправления Шаталовского сельского поселения Починковского района Смоленской области"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-35,0</w:t>
            </w:r>
          </w:p>
        </w:tc>
      </w:tr>
      <w:tr>
        <w:trPr>
          <w:trHeight w:val="1" w:hRule="atLeast"/>
        </w:trPr>
        <w:tc>
          <w:tcPr>
            <w:tcW w:w="56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b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- Комплекс процессных мероприятий "Организация получения дополнительного профессионального образования работников органов местного самоуправления"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-35,0</w:t>
            </w:r>
          </w:p>
        </w:tc>
      </w:tr>
      <w:tr>
        <w:trPr>
          <w:trHeight w:val="1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-108" w:leader="none"/>
                <w:tab w:val="left" w:pos="0" w:leader="none"/>
              </w:tabs>
              <w:spacing w:lineRule="auto" w:line="240" w:before="0" w:after="0"/>
              <w:ind w:firstLine="675" w:left="-108" w:right="1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83 338,7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76 127,1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91,4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-7 211,6</w:t>
            </w:r>
          </w:p>
        </w:tc>
      </w:tr>
      <w:tr>
        <w:trPr>
          <w:trHeight w:val="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firstLine="332" w:right="14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4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lineRule="auto" w:line="240" w:before="0" w:after="0"/>
              <w:ind w:right="14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18" w:leader="none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235" w:leader="none"/>
              </w:tabs>
              <w:spacing w:lineRule="auto" w:line="240" w:before="0" w:after="0"/>
              <w:ind w:left="-93" w:right="-35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"Комплексное развитие систем коммунальной инфраструктуры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BodyText"/>
        <w:ind w:firstLine="360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</w:t>
      </w:r>
      <w:r>
        <w:rPr>
          <w:spacing w:val="4"/>
          <w:szCs w:val="28"/>
        </w:rPr>
        <w:t xml:space="preserve">расходы по муниципальной программе "Комплексное развитие систем коммунальной инфраструктуры на территории муниципального образования Шаталовского сельского поселения Починковского района Смоленской области" </w:t>
      </w:r>
      <w:r>
        <w:rPr>
          <w:szCs w:val="28"/>
        </w:rPr>
        <w:t>составили 2 358,0 тыс. 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2 360,4 тыс. 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99,9% от годового плана.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данной муниципальной программы израсходовано 2 358,0 тыс. рублей, из них: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-920,1 тыс. рублей - расходы на техническое обслуживание и содержание инженерных систем и сетей водоснабжения, водоотведения, газоснабжения, теплоснабжения;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- 454,5 тыс. рублей - расходы на строительство, реконструкцию, капитальный ремонт шахтных колодцев;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- 983,4 тыс. рублей - предоставление субсидий муниципальным унитарным предприятиям (возмещение недополученных доходов в связи с оказанием населению услуг бань).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ind w:firstLine="357"/>
        <w:rPr>
          <w:b/>
          <w:szCs w:val="28"/>
        </w:rPr>
      </w:pPr>
      <w:r>
        <w:rPr>
          <w:b/>
          <w:szCs w:val="28"/>
        </w:rPr>
        <w:t>Муниципальная программа "Управление имуществом и земельными ресурсами муниципального образования Шаталовского сельского поселения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расходы по </w:t>
      </w:r>
      <w:r>
        <w:rPr>
          <w:spacing w:val="4"/>
          <w:szCs w:val="28"/>
        </w:rPr>
        <w:t>муниципальной программе «</w:t>
      </w:r>
      <w:r>
        <w:rPr>
          <w:szCs w:val="28"/>
        </w:rPr>
        <w:t>Управление имуществом и земельными ресурсами муниципального образования Шаталовского сельского поселения Починковского района Смоленской области" составили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338,0 тыс. руб</w:t>
      </w:r>
      <w:r>
        <w:rPr>
          <w:szCs w:val="28"/>
          <w:lang w:val="ru-RU"/>
        </w:rPr>
        <w:t>лей</w:t>
      </w:r>
      <w:r>
        <w:rPr>
          <w:szCs w:val="28"/>
        </w:rPr>
        <w:t>, при плане 422,0</w:t>
      </w:r>
      <w:r>
        <w:rPr>
          <w:b/>
          <w:szCs w:val="28"/>
        </w:rPr>
        <w:t xml:space="preserve"> </w:t>
      </w:r>
      <w:r>
        <w:rPr>
          <w:szCs w:val="28"/>
        </w:rPr>
        <w:t>тыс. 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80,1% от годового плана.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данной муниципальной программы израсходовано 388,0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тыс. рублей,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-105,0 тыс. рублей - расходы на мероприятия по гидротехническим сооружениям;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233,0 тыс. рублей - расходы на проведение кадастровых работ в отношении земельных участков.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Муниципальная программа "Капитальный и текущий ремонт общего имущества в многоквартирных домах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расходы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>муниципальной программе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"Капитальный и текущий ремонт общего имущества в многоквартирных домах на территории муниципального образования Шаталовского сельского поселения Починковского района Смоленской области" </w:t>
      </w:r>
      <w:r>
        <w:rPr>
          <w:rFonts w:cs="Times New Roman" w:ascii="Times New Roman" w:hAnsi="Times New Roman"/>
          <w:sz w:val="28"/>
          <w:szCs w:val="28"/>
        </w:rPr>
        <w:t>составили 486,1 тыс. рублей, при плане 600,0 тыс. рублей или 81,0% от годового плана.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израсходовано 486,1 тыс. рублей, из них: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-252,3 тыс. рублей - расходы на оплату взносов на капитальный ремонт в многоквартирных жилых домах;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-233,8 тыс. рублей - расходы на проведение капитального и текущего ремонта в муниципальных жилых домах.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Муниципальная программа "Энергосбережение и повышение энергетической эффективности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расходы 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  "Энергосбережение и повышение энергетической эффективности на территории муниципального образования Шаталовского сельского поселения Починковского района Смоленской области" </w:t>
      </w:r>
      <w:r>
        <w:rPr>
          <w:rFonts w:cs="Times New Roman" w:ascii="Times New Roman" w:hAnsi="Times New Roman"/>
          <w:spacing w:val="-2"/>
          <w:sz w:val="28"/>
          <w:szCs w:val="28"/>
        </w:rPr>
        <w:t>составили 11,4 тыс. рублей, при плане 55,0 тыс. рублей или 20,7% от годового плана.</w:t>
      </w:r>
    </w:p>
    <w:p>
      <w:pPr>
        <w:pStyle w:val="Normal"/>
        <w:spacing w:lineRule="auto" w:line="240" w:before="0"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2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израсходовано 11,4 тыс. рублей на приобретение расходных материалов для уличного освещения. </w:t>
      </w:r>
    </w:p>
    <w:p>
      <w:pPr>
        <w:pStyle w:val="Normal"/>
        <w:spacing w:lineRule="auto" w:line="240" w:before="0"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firstLine="357"/>
        <w:rPr>
          <w:b/>
          <w:szCs w:val="28"/>
        </w:rPr>
      </w:pPr>
      <w:r>
        <w:rPr>
          <w:b/>
          <w:szCs w:val="28"/>
        </w:rPr>
        <w:t>Муниципальная программа "Комплексное развитие транспортной инфраструктуры муниципального образования Шаталовского сельского поселения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расходы по </w:t>
      </w:r>
      <w:r>
        <w:rPr>
          <w:spacing w:val="4"/>
          <w:szCs w:val="28"/>
        </w:rPr>
        <w:t>муниципальной программе   "Комплексное развитие транспортной инфраструктуры муниципального образования Шаталовского сельского поселения Починковского района Смоленской области"</w:t>
      </w:r>
      <w:r>
        <w:rPr>
          <w:szCs w:val="28"/>
        </w:rPr>
        <w:t xml:space="preserve"> </w:t>
      </w:r>
      <w:r>
        <w:rPr>
          <w:spacing w:val="-2"/>
          <w:szCs w:val="28"/>
        </w:rPr>
        <w:t>составили  56 232,8 тыс. 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>, при плане 62 437,7 тыс. 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 xml:space="preserve"> или 90,1% от годового плана.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израсходовано 56 232,8 тыс. рублей, из них: произведена оплата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за счет субсидии из вышестоящего бюджета</w:t>
      </w:r>
      <w:r>
        <w:rPr>
          <w:rFonts w:cs="Times New Roman" w:ascii="Times New Roman" w:hAnsi="Times New Roman"/>
          <w:sz w:val="28"/>
          <w:szCs w:val="28"/>
        </w:rPr>
        <w:t xml:space="preserve"> за выполненные работы по капитальному ремонту внутрипоселковой дороги д. Васьково в размере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47 556,8 тыс. рублей</w:t>
      </w:r>
      <w:r>
        <w:rPr>
          <w:rFonts w:cs="Times New Roman" w:ascii="Times New Roman" w:hAnsi="Times New Roman"/>
          <w:sz w:val="28"/>
          <w:szCs w:val="28"/>
        </w:rPr>
        <w:t>, доля софинансирования составила 47,6 тыс. руб.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360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 содержание и ремонт дорог за счет бюджета Шаталовского поселения направлено 8 628,4 тыс. рублей.</w:t>
      </w:r>
    </w:p>
    <w:p>
      <w:pPr>
        <w:pStyle w:val="BodyText"/>
        <w:ind w:firstLine="357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BodyText"/>
        <w:ind w:firstLine="357"/>
        <w:rPr>
          <w:b/>
          <w:szCs w:val="28"/>
        </w:rPr>
      </w:pPr>
      <w:r>
        <w:rPr>
          <w:b/>
          <w:szCs w:val="28"/>
        </w:rPr>
        <w:t>Муниципальная программа "Противодействие коррупции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 xml:space="preserve">муниципальной программе "Противодействие коррупции на территории муниципального образования Шаталовского сельского поселения Починковского района Смоленской области" </w:t>
      </w:r>
      <w:r>
        <w:rPr>
          <w:szCs w:val="28"/>
        </w:rPr>
        <w:t xml:space="preserve">расходы </w:t>
      </w:r>
      <w:r>
        <w:rPr>
          <w:spacing w:val="-2"/>
          <w:szCs w:val="28"/>
        </w:rPr>
        <w:t>не производились, в бюджете сельского поселения предусмотрено 5,0 тыс. руб</w:t>
      </w:r>
      <w:r>
        <w:rPr>
          <w:spacing w:val="-2"/>
          <w:szCs w:val="28"/>
          <w:lang w:val="ru-RU"/>
        </w:rPr>
        <w:t>лей</w:t>
      </w:r>
      <w:r>
        <w:rPr>
          <w:spacing w:val="-2"/>
          <w:szCs w:val="28"/>
        </w:rPr>
        <w:t xml:space="preserve">. </w:t>
      </w:r>
      <w:r>
        <w:rPr>
          <w:spacing w:val="-2"/>
          <w:szCs w:val="28"/>
          <w:lang w:val="ru-RU"/>
        </w:rPr>
        <w:t>В</w:t>
      </w:r>
      <w:r>
        <w:rPr>
          <w:szCs w:val="28"/>
        </w:rPr>
        <w:t xml:space="preserve"> рамках данной муниципальной программы предусмотрены расходы на организационно-правовые мероприятия по противодействию коррупции.</w:t>
      </w:r>
    </w:p>
    <w:p>
      <w:pPr>
        <w:pStyle w:val="BodyText"/>
        <w:ind w:firstLine="357"/>
        <w:rPr>
          <w:b/>
          <w:szCs w:val="28"/>
        </w:rPr>
      </w:pPr>
      <w:r>
        <w:rPr>
          <w:b/>
          <w:szCs w:val="28"/>
        </w:rPr>
        <w:t>Муниципальная программа "Развитие и поддержка малого и среднего предпринимательства на территории Шаталовского сельского поселения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</w:rPr>
      </w:pPr>
      <w:r>
        <w:rPr>
          <w:spacing w:val="4"/>
          <w:szCs w:val="28"/>
        </w:rPr>
        <w:t xml:space="preserve">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 xml:space="preserve">муниципальной программе "Развитие и поддержка малого и среднего предпринимательства на территории Шаталовского сельского поселения Починковского района Смоленской области" </w:t>
      </w:r>
      <w:r>
        <w:rPr>
          <w:szCs w:val="28"/>
        </w:rPr>
        <w:t>расходы не производились,  план составил 5,0 тыс. руб</w:t>
      </w:r>
      <w:r>
        <w:rPr>
          <w:szCs w:val="28"/>
          <w:lang w:val="ru-RU"/>
        </w:rPr>
        <w:t>лей</w:t>
      </w:r>
      <w:r>
        <w:rPr>
          <w:szCs w:val="28"/>
        </w:rPr>
        <w:t>.</w:t>
      </w:r>
      <w:r>
        <w:rPr>
          <w:szCs w:val="28"/>
          <w:lang w:val="ru-RU"/>
        </w:rPr>
        <w:t xml:space="preserve"> </w:t>
      </w:r>
      <w:r>
        <w:rPr>
          <w:szCs w:val="28"/>
        </w:rPr>
        <w:t>В рамках данной муниципальной программы предусмотрен</w:t>
      </w:r>
      <w:r>
        <w:rPr>
          <w:szCs w:val="28"/>
          <w:lang w:val="ru-RU"/>
        </w:rPr>
        <w:t xml:space="preserve"> расходы</w:t>
      </w:r>
      <w:r>
        <w:rPr>
          <w:szCs w:val="28"/>
        </w:rPr>
        <w:t xml:space="preserve"> на информационную поддержку субъектов малого и среднего предпринимательства.</w:t>
      </w:r>
    </w:p>
    <w:p>
      <w:pPr>
        <w:pStyle w:val="BodyText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BodyText"/>
        <w:ind w:firstLine="357"/>
        <w:rPr>
          <w:b/>
          <w:szCs w:val="28"/>
        </w:rPr>
      </w:pPr>
      <w:r>
        <w:rPr>
          <w:b/>
          <w:szCs w:val="28"/>
        </w:rPr>
        <w:t>Муниципальная программа "Комплексные меры по профилактике терроризма и экстремизма в муниципальном образовании Шаталовское сельское поселение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  <w:lang w:val="ru-RU"/>
        </w:rPr>
      </w:pPr>
      <w:r>
        <w:rPr>
          <w:spacing w:val="4"/>
          <w:szCs w:val="28"/>
          <w:lang w:val="ru-RU"/>
        </w:rPr>
        <w:t xml:space="preserve">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"Комплексные меры по профилактике терроризма и экстремизма в муниципальном образовании Шаталовское сельское поселение Починковского района Смоленской области"</w:t>
      </w:r>
      <w:r>
        <w:rPr>
          <w:szCs w:val="28"/>
        </w:rPr>
        <w:t xml:space="preserve"> расходы предусмотрены в сумме 5,0 тыс. руб</w:t>
      </w:r>
      <w:r>
        <w:rPr>
          <w:szCs w:val="28"/>
          <w:lang w:val="ru-RU"/>
        </w:rPr>
        <w:t>лей</w:t>
      </w:r>
      <w:r>
        <w:rPr>
          <w:szCs w:val="28"/>
        </w:rPr>
        <w:t>.</w:t>
      </w:r>
      <w:r>
        <w:rPr>
          <w:szCs w:val="28"/>
          <w:lang w:val="ru-RU"/>
        </w:rPr>
        <w:t xml:space="preserve">  </w:t>
      </w:r>
      <w:r>
        <w:rPr>
          <w:szCs w:val="28"/>
        </w:rPr>
        <w:t>В рамках данной муниципальной программы предусмотрены расходы на информационное обеспечение комплексных мер по профилактике терроризма и экстремизма в размере 5,0 тыс. руб</w:t>
      </w:r>
      <w:r>
        <w:rPr>
          <w:szCs w:val="28"/>
          <w:lang w:val="ru-RU"/>
        </w:rPr>
        <w:t>лей</w:t>
      </w:r>
      <w:r>
        <w:rPr>
          <w:szCs w:val="28"/>
        </w:rPr>
        <w:t>, кассовый расход не производился.</w:t>
      </w:r>
    </w:p>
    <w:p>
      <w:pPr>
        <w:pStyle w:val="BodyText"/>
        <w:ind w:firstLine="36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BodyText"/>
        <w:ind w:firstLine="360"/>
        <w:rPr>
          <w:b/>
          <w:szCs w:val="28"/>
        </w:rPr>
      </w:pPr>
      <w:r>
        <w:rPr>
          <w:b/>
          <w:szCs w:val="28"/>
        </w:rPr>
        <w:t>Муниципальная программа "Комплексное развитие благоустройства территории Шаталовского сельского поселения Починковского района Смоленской области"</w:t>
      </w:r>
    </w:p>
    <w:p>
      <w:pPr>
        <w:pStyle w:val="BodyText"/>
        <w:ind w:firstLine="357"/>
        <w:jc w:val="both"/>
        <w:rPr>
          <w:szCs w:val="28"/>
        </w:rPr>
      </w:pPr>
      <w:r>
        <w:rPr>
          <w:spacing w:val="4"/>
          <w:szCs w:val="28"/>
          <w:lang w:val="ru-RU"/>
        </w:rPr>
        <w:t xml:space="preserve">     </w:t>
      </w:r>
      <w:r>
        <w:rPr>
          <w:spacing w:val="4"/>
          <w:szCs w:val="28"/>
        </w:rPr>
        <w:t xml:space="preserve">За </w:t>
      </w:r>
      <w:r>
        <w:rPr>
          <w:szCs w:val="28"/>
        </w:rPr>
        <w:t xml:space="preserve">2024 год  </w:t>
      </w:r>
      <w:r>
        <w:rPr>
          <w:spacing w:val="-2"/>
          <w:szCs w:val="28"/>
        </w:rPr>
        <w:t xml:space="preserve">по </w:t>
      </w:r>
      <w:r>
        <w:rPr>
          <w:spacing w:val="4"/>
          <w:szCs w:val="28"/>
        </w:rPr>
        <w:t>муниципальной программе "Комплексное развитие благоустройства территории Шаталовского сельского поселения Починковского района Смоленской области"</w:t>
      </w:r>
      <w:r>
        <w:rPr>
          <w:szCs w:val="28"/>
        </w:rPr>
        <w:t xml:space="preserve"> расходы составили 16 091,7 тыс. руб., при плане 16 623,6 тыс. руб</w:t>
      </w:r>
      <w:r>
        <w:rPr>
          <w:szCs w:val="28"/>
          <w:lang w:val="ru-RU"/>
        </w:rPr>
        <w:t>лей</w:t>
      </w:r>
      <w:r>
        <w:rPr>
          <w:szCs w:val="28"/>
        </w:rPr>
        <w:t xml:space="preserve"> или 96,8% от годового плана.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израсходовано 16 091,7 тыс. рублей, из них: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-12 524,0 тыс. рублей - расходы на прочие мероприятия по благоустройству мест общего пользования (из них: 4 548,0 тыс. рублей - покупка снегоуборочной техники, 2 000,0 тыс. рублей - приобретение подметально-уборочной машины, 895,0 тыс. рублей - измельчитель пней, 510,0 тыс. рублей  - навесное устройство на трактор, 580,0 тыс. рублей - прицепное устройство для трактора, 595,0 тыс. рублей - «косилка- мульчер.», 180,0 тыс. рублей - бункер для вывоза ТБО);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-590,8 тыс. рублей - расходы на восстановление и обслуживание систем уличного освещения;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-724,0 тыс. рублей - расходы на организацию и содержание мест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- 2 252,9 тыс. рублей - расходы на обеспечение комплексного развития сельских территорий </w:t>
      </w:r>
      <w:r>
        <w:rPr>
          <w:rFonts w:cs="Times New Roman" w:ascii="Times New Roman" w:hAnsi="Times New Roman"/>
          <w:color w:val="000000"/>
          <w:sz w:val="28"/>
          <w:szCs w:val="28"/>
        </w:rPr>
        <w:t>(реализация мероприятий по благоустройству - строительство автогородка), за счет средств вышестоящего бюджета - 1 650,3 тыс. рублей, доля софинансирования составила 602,6 тыс. рублей.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 "Комплексное развитие социальной инфраструктуры муниципального образования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  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sz w:val="28"/>
          <w:szCs w:val="28"/>
        </w:rPr>
        <w:t>"Комплексное развитие социальной инфраструктуры муниципального образования Шаталовского сельского поселения Починковского района Смоленской области" расходы предусмотрены в сумме 40,0 тыс. рублей. Кассовый расход не производился.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рамках данной муниципальной программы планировались расходы в сумме 40,0 тыс. рублей, из них: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-20,0 тыс. руб.-  расходы на обеспечение спортивными объектами и сооружениями территории поселения;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-20,0 тыс. руб.-  расходы на содержание, проведение текущих ремонтов объектов культурно-исторического наследия на территории поселения.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 "Формирование современной городской среды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  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sz w:val="28"/>
          <w:szCs w:val="28"/>
        </w:rPr>
        <w:t xml:space="preserve">"Формирование современной городской среды на территории муниципального образования Шаталовского сельского поселения Починковского района Смоленской области" расходы предусмотрены в сумме 40,0 тыс. рублей. Кассовый расход не производился. В рамках данной муниципальной программы планировались расходы в сумме 40,0 тыс. рублей, из них: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- 20,0 тыс. рублей - расходы на ремонт тротуаров, благоустройство, озеленение и обеспечение освещения территории общего пользования;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-20,0 тыс. рублей -  расходы на ремонт дворовых проездов, благоустройство и обеспечение освещения дворовых территорий.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 "Развитие территориального общественного самоуправления на территории муниципального образования Шаталовского сельского поселения Починковского района Смоленской области"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sz w:val="28"/>
          <w:szCs w:val="28"/>
        </w:rPr>
        <w:t>"Развитие территориального общественного самоуправления на территории муниципального образования Шаталовского сельского поселения Починковского района Смоленской области" расходы составили  14,0 тыс. рублей, при плане 50,0 тыс. рублей. В рамках данной муниципальной программы расходы составили 14,0 тыс. рублей, которые направлены на организационное и информационное обеспечение деятельности территориального общественного самоуправления.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 "Обеспечение пожарной безопасности на территории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sz w:val="28"/>
          <w:szCs w:val="28"/>
        </w:rPr>
        <w:t>"Обеспечение пожарной безопасности на территории Шаталовского сельского поселения Починковского района Смоленской области" расходы составили  595,1 тыс. рублей, при плане 660,0 тыс. рублей. В рамках данной муниципальной программы расходы составили 595,1 тыс. рублей, направлены на организацию мероприятий и обеспечение первичных мер пожарной безопасности.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Муниципальная программа "Подготовка кадров для органов местного самоуправления Шаталовского сельского поселения Починковского района Смоленской области"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pacing w:val="4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2024 год  </w:t>
      </w:r>
      <w:r>
        <w:rPr>
          <w:rFonts w:cs="Times New Roman" w:ascii="Times New Roman" w:hAnsi="Times New Roman"/>
          <w:spacing w:val="-2"/>
          <w:sz w:val="28"/>
          <w:szCs w:val="28"/>
        </w:rPr>
        <w:t xml:space="preserve">по </w:t>
      </w:r>
      <w:r>
        <w:rPr>
          <w:rFonts w:cs="Times New Roman" w:ascii="Times New Roman" w:hAnsi="Times New Roman"/>
          <w:spacing w:val="4"/>
          <w:sz w:val="28"/>
          <w:szCs w:val="28"/>
        </w:rPr>
        <w:t xml:space="preserve">муниципальной программе </w:t>
      </w:r>
      <w:r>
        <w:rPr>
          <w:rFonts w:cs="Times New Roman" w:ascii="Times New Roman" w:hAnsi="Times New Roman"/>
          <w:sz w:val="28"/>
          <w:szCs w:val="28"/>
        </w:rPr>
        <w:t>сельского поселения Починковского района Смоленской области" расходы предусмотрены в сумме 35,0 тыс. рублей. Кассовый расход не производился.</w:t>
        <w:tab/>
        <w:t>В рамках данной муниципальной программы по бюджету предусмотрено 35,0 тыс. рублей, на организацию обучения по заочной форме работников органов местного самоуправления.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cs="Times New Roman" w:ascii="Times New Roman" w:hAnsi="Times New Roman"/>
          <w:sz w:val="28"/>
          <w:szCs w:val="28"/>
          <w:lang w:val="x-none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cs="Times New Roman" w:ascii="Times New Roman" w:hAnsi="Times New Roman"/>
          <w:sz w:val="28"/>
          <w:szCs w:val="28"/>
          <w:lang w:val="x-none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b/>
          <w:sz w:val="28"/>
          <w:szCs w:val="28"/>
        </w:rPr>
        <w:t>6.Результаты проверки и анализа исполнения средств резервного фонда.</w:t>
      </w:r>
    </w:p>
    <w:p>
      <w:pPr>
        <w:pStyle w:val="paragraph"/>
        <w:spacing w:beforeAutospacing="0" w:before="0" w:afterAutospacing="0" w:after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>
        <w:rPr>
          <w:rStyle w:val="normaltextrun"/>
          <w:sz w:val="28"/>
          <w:szCs w:val="28"/>
        </w:rPr>
        <w:t xml:space="preserve">Совета депутатов Шаталовского сельского поселения Починковского района Смоленской области от  13.12.2023г  №45 «О бюджете муниципального образования Шаталовского сельского поселения Починковского района Смоленской области на 2024 год и плановый период 2025 и 2026 годов»  </w:t>
      </w:r>
      <w:r>
        <w:rPr>
          <w:sz w:val="28"/>
          <w:szCs w:val="28"/>
        </w:rPr>
        <w:t xml:space="preserve">резервный фонд на 2024 год утвержден в сумме 50,0 тыс. рублей. Размер резервного фонда в сумме 50,0 тыс. рублей не превышает ограничений, установленных п. 3 ст. 81 Бюджетного кодекса Российской Федерации. </w:t>
      </w:r>
      <w:r>
        <w:rPr>
          <w:sz w:val="28"/>
          <w:szCs w:val="28"/>
          <w:lang w:eastAsia="ar-SA"/>
        </w:rPr>
        <w:t>Порядок использования бюджетных ассигнований резервного фонда Администрации Шаталовского сельского поселения, утвержден постановлением Главы муниципального образования Шаталовского сельского поселения Починковского района Смоленской области от 24.06.2008г. №11</w:t>
      </w:r>
      <w:r>
        <w:rPr>
          <w:sz w:val="28"/>
          <w:szCs w:val="28"/>
        </w:rPr>
        <w:t>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Согласно отчету об использовании средств резервного фонда Администрации   Шаталовского сельского поселения на 01.01.2025 год, расходы за счет средств резервного фонда в 2024 году составили в сумме 70,0 тыс. рублей на социальные выплаты гражданам (материальная помощь). Неиспользованные ассигнования резервного фонда в сумме 60,0 тыс. рублей на основании решений Совета депутатов Шаталовского  сельского поселения перераспределены на другие нужды.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ind w:right="-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исполнения расходов бюджета на предоставление межбюджетных трансфертов.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Общий объем межбюджетных трансфертов, передаваемых из бюджета сельского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2024 год, уточненные плановые назначения составили в сумме 27,0 тыс. рублей, в том числе: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формирование, исполнение бюджетов за счет Шаталовского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передача бюджету муниципального образования «Починковского района» Смоленской области полномочий по осуществлению контроля в сфере закупок товаров, работ, услуг для обеспечения муниципальных нужд за счет средств Шаталовского сельского поселения - 0,2 тыс. рублей;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передача Контрольно – ревизионной комиссии муниципального образования «Починковский район» Смоленской области полномочий контрольно-счетного органа Шаталовского сельского поселения по осуществлению внешнего муниципального финансового контроля –  25,8 тыс. рублей; 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Шаталовского сельского поселения  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передача бюджету муниципального образования «Починковского района» Смоленской области полномочий на осуществление муниципального жилищного контроля за счет средств Шаталовского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Шаталовского сельского поселения – 0,2 тыс. рублей;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передача бюджету муниципального образования «Починковского района»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Шаталовского сельского поселения – 0,2 тыс. 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течение 2024 года сумма межбюджетных трансфертов увеличилась на 2 815,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тыс. рублей (в части передачи бюджету муниципального образования «Починковского района» Смоленской области полномочий: по организации в границах поселения водоснабжения и водоотведения за счет средств Шаталовского поселения в сумме 2 441,0 тыс. рублей; на создание условий для организации досуга и обеспечение жителей поселения услугами организаций культуры за счет средств Шаталовского  поселения в сумме 374,0 тыс. рублей). Исполнение межбюджетных трансфертов в части переданных муниципальному образованию «Починковский район» Смоленской области полномочий представлено в таблице: 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62"/>
        <w:gridCol w:w="1415"/>
        <w:gridCol w:w="1133"/>
        <w:gridCol w:w="1134"/>
        <w:gridCol w:w="712"/>
      </w:tblGrid>
      <w:tr>
        <w:trPr>
          <w:trHeight w:val="120" w:hRule="atLeast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Исполне</w:t>
            </w:r>
          </w:p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но в 2023 году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2024 год</w:t>
            </w:r>
          </w:p>
        </w:tc>
      </w:tr>
      <w:tr>
        <w:trPr>
          <w:trHeight w:val="278" w:hRule="atLeast"/>
        </w:trPr>
        <w:tc>
          <w:tcPr>
            <w:tcW w:w="4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Уточненные плановые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Исполнено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%</w:t>
            </w:r>
          </w:p>
        </w:tc>
      </w:tr>
      <w:tr>
        <w:trPr>
          <w:trHeight w:val="699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формирование, исполнение бюджетов за счет Шаталовского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38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по осуществлению контроля в сфере закупок товаров, работ, услуг для обеспечения муниципальных нужд за счет средств Шаталовского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Контрольно – ревизионной комиссии муниципального образования «Починковский район» Смоленской области полномочий контрольно-счетного органа сельского Шаталовского  сельского поселения по осуществлению внешнего муниципального финансового контроля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полномочий по выдаче уведомлений о планируемом сносе объекта капитального строительства и о завершении сноса объекта капитального строительства за счет средств Шаталовского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муниципального жилищного контроля за счет средств Шаталовского сельского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осуществление проверки готовности потребителей тепловой энергии и теплоснабжающих организаций к отопительному периоду за счет средств Шаталовского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Передача бюджету муниципального образования «Починковского района» Смоленской области полномочий на создание условий для организации досуга и обеспечение жителей поселения услугами организаций культуры за счет средств Шаталовского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374,2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Передача бюджету муниципального образования «Починковского района» Смоленской области полномочий по организации в границах поселения водоснабжения и водоотведения за счет средств Шаталовского поселения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2 441,0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2 441,0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</w:tr>
      <w:tr>
        <w:trPr>
          <w:trHeight w:val="183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25,2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2 842,2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2 842,2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6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Плановые назначения межбюджетных трансфертов, передаваемых из бюджета Шаталовского сельского поселения бюджету муниципального образования «Починковский район» Смоленской области исполнены на 100%.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исполнения источников финансирования дефицита бюджета.</w:t>
      </w:r>
    </w:p>
    <w:p>
      <w:pPr>
        <w:pStyle w:val="Normal"/>
        <w:spacing w:lineRule="auto" w:line="240" w:before="0" w:after="0"/>
        <w:ind w:firstLine="851" w:right="-2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Решением Совета депутатов Шаталовского сельского поселения от 13.12.2023 № 45 дефицит (профицит) бюджета поселения на 2024 год утвержден в размере 0,00 тыс. рублей.</w:t>
      </w:r>
    </w:p>
    <w:p>
      <w:pPr>
        <w:pStyle w:val="Normal"/>
        <w:widowControl w:val="false"/>
        <w:spacing w:lineRule="auto" w:line="240" w:before="0" w:after="0"/>
        <w:ind w:firstLine="851" w:right="-2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 результате внесенных изменений в бюджет поселения, по состоянию на 31.12.2024 года утвержденный дефицит бюджета составил 19 639,8 тыс. рублей.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Фактически бюджет Шаталовского сельского поселения за 2024 год исполнен с профицитом в сумме 6 923,1 тыс. рублей.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состояния муниципального долга.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В Администрации  Шаталовского  сельского поселения Починковского района Смоленской области  муниципальный долг отсутствует.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оценки, динамики и состояния дебиторской и кредиторской задолженности.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по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дебиторской задолженности (ф. 0503169)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сформированы и представлены в соответствии с пунктом 167 Инструкции № 191н.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20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Система управления дебиторской задолженностью по доходам включает в себя регламентацию элементов и процессов, начиная с этапа начисления дебиторской задолженности (предъявления требований к плательщику) и заканчивая этапом ее погашения, взыскания или списания в случае признания безнадежной к взысканию, и осуществление контроля за работой администраторов доходов с дебиторской задолженностью.</w:t>
      </w:r>
    </w:p>
    <w:p>
      <w:pPr>
        <w:pStyle w:val="Normal"/>
        <w:spacing w:lineRule="auto" w:line="240" w:before="0" w:after="0"/>
        <w:ind w:firstLine="851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По  состоянию  на  01.01.2024   года </w:t>
      </w: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Cs/>
          <w:sz w:val="28"/>
          <w:szCs w:val="28"/>
        </w:rPr>
        <w:t>дебиторская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задолженность составляла 12 983,0 тыс. рублей (в том числе просроченная 539,8 тыс. рублей).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Динамика изменения дебиторской задолженности приведена в таблице: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f2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2"/>
        <w:gridCol w:w="1562"/>
        <w:gridCol w:w="1273"/>
        <w:gridCol w:w="1418"/>
      </w:tblGrid>
      <w:tr>
        <w:trPr>
          <w:trHeight w:val="421" w:hRule="atLeast"/>
        </w:trPr>
        <w:tc>
          <w:tcPr>
            <w:tcW w:w="510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(код) счета бюджетного учета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задолженности, тыс. рублей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(+),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Уменьшение (-),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</w:tc>
      </w:tr>
      <w:tr>
        <w:trPr>
          <w:trHeight w:val="350" w:hRule="atLeast"/>
        </w:trPr>
        <w:tc>
          <w:tcPr>
            <w:tcW w:w="5102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01.01.2024 года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01.01.2025 года</w:t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1 205 00 000 «Расчеты по доходам»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11 202,7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230,8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- 10 971,9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1 206 00 000 «Расчеты по выданным авансам»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70,4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- 70,4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1 209 00 000 «Расчеты по ущербу имуществу и иным доходам»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1 709,9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- 1 709,9</w:t>
            </w:r>
          </w:p>
        </w:tc>
      </w:tr>
      <w:tr>
        <w:trPr>
          <w:trHeight w:val="280" w:hRule="atLeast"/>
        </w:trPr>
        <w:tc>
          <w:tcPr>
            <w:tcW w:w="51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12 983,0</w:t>
            </w:r>
          </w:p>
        </w:tc>
        <w:tc>
          <w:tcPr>
            <w:tcW w:w="12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230,8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- 12 752,2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Дебиторская   задолженность   на   01.01.2024 года  по   сравнению     с состоянием задолженности на 01.01.2025 года уменьшилась на 12 752,2 тыс. рублей и составила 230,8 тыс. рублей, в том числе просроченная дебиторская задолженность составила 228,7 тыс. рублей. </w:t>
      </w:r>
      <w:r>
        <w:rPr>
          <w:rFonts w:eastAsia="Times New Roman" w:cs="Times New Roman" w:ascii="Times New Roman" w:hAnsi="Times New Roman"/>
          <w:sz w:val="28"/>
          <w:szCs w:val="28"/>
        </w:rPr>
        <w:t>Сумма просроченной дебиторской задолженности уменьшилась по сравнению с прошлым отчетным периодом на 311,1 тыс. рублей. Вся сумма дебиторской задолженности отражена в отчетности главного администратора доходов УФНС России по Смоленской области.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Дебиторская задолженность Администрации Шаталовского сельского поселения образовалась: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по аренде имущества (сч.205.21) в сумме 116,3 тыс. рублей  и передана в Отдел экономики, управления муниципальным имуществом и сельского хозяйства Администрации муниципального образования «Починковский район» Смоленской области в связи с реорганизацией Шаталовского сельского поселения;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по возмещению коммунальных расходов (сч.209.34)</w:t>
        <w:tab/>
        <w:t xml:space="preserve"> в сумме 1 709,9 тыс. рублей и передана Администрации муниципального образования «Починковский район» Смоленской области в связи с реорганизацией Шаталовского сельского поселения.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Сведения по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кредиторской задолженности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(ф. 0503169) сформированы и представлены в соответствии с пунктом 167 Инструкции № 191н.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>Сумма 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кредиторской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 задолженности по отчету на 01.01.2024 года составляла 348,0 тыс. рублей.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Динамика изменения кредиторской задолженности приведена в таблице:</w:t>
      </w:r>
    </w:p>
    <w:tbl>
      <w:tblPr>
        <w:tblStyle w:val="af2"/>
        <w:tblW w:w="921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1684"/>
        <w:gridCol w:w="1575"/>
        <w:gridCol w:w="1418"/>
      </w:tblGrid>
      <w:tr>
        <w:trPr>
          <w:trHeight w:val="748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Номер (код) счета бюджетного учета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 на 01.01.2024 года,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 рублей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Сумма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задолженности на 01.01.2025 года,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рублей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Увеличение (+),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Уменьшение (-),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тыс. руб.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1 205 00 000  «Расчеты по доходам»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349,4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348,0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- 1,4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1 302 00 000 «Расчеты по принятым обязательствам»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56,1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- 56,1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1 303 00 0000 «Расчеты по платежам в бюджеты»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40,0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- 40,0</w:t>
            </w:r>
          </w:p>
        </w:tc>
      </w:tr>
      <w:tr>
        <w:trPr>
          <w:trHeight w:val="280" w:hRule="atLeast"/>
        </w:trPr>
        <w:tc>
          <w:tcPr>
            <w:tcW w:w="4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Итого: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445,5</w:t>
            </w:r>
          </w:p>
        </w:tc>
        <w:tc>
          <w:tcPr>
            <w:tcW w:w="15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348,0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0"/>
                <w:szCs w:val="20"/>
                <w:lang w:val="ru-RU" w:eastAsia="ru-RU" w:bidi="ar-SA"/>
              </w:rPr>
              <w:t>- 97,5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Кредиторская задолженность на 01.01.2024 года  по   сравнению     с состоянием задолженности на 01.01.2025 года уменьшилась на 97,5 тыс. рублей и составила 348,0 тыс. рублей.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Сумма кредиторской задолженности отражена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отчетности главного администратора доходов УФНС России по Смоленской области.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За отчетный период указанным администратором  была списана кредиторская задолженность по счету 1 205 11 в сумме 25,7 тыс. рублей.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Кредиторская задолженность по расходам составила  в сумме 86,2 тыс. рублей, из них: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услуги связи – 6,4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электроэнергия – 7,9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уличное освещение – 48,5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газ природный – 15,6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обслуживание опасного объекта – 3,0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налог на имущество – 3,9 тыс. рублей;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  транспортный налог – 0,9 тыс. рублей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Данная кредиторская задолженность в связи с реорганизацией Шаталовского сельского поселения передана Администрации муниципального образования «Починковский район» Смоленской области.</w:t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850" w:left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>Просроченная кредиторская задолженность на 01.01.2025 год отсутствует.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проверки и анализа состояния Дорожного фонда</w:t>
      </w:r>
    </w:p>
    <w:p>
      <w:pPr>
        <w:pStyle w:val="ListParagraph"/>
        <w:widowControl w:val="false"/>
        <w:shd w:val="clear" w:color="auto" w:fill="FFFFFF"/>
        <w:suppressAutoHyphens w:val="true"/>
        <w:bidi w:val="0"/>
        <w:spacing w:lineRule="auto" w:line="240" w:before="0" w:after="0"/>
        <w:ind w:firstLine="85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Решением Совета депутатов муниципального образования Шаталовского сельского поселение Починковского района Смоленской области от 13.12.2023г №45 «О бюджете муниципального образования Шаталовского сельского поселения Починковского района Смоленской области на 2024 год и плановый период 2025 и 2026 годов», утвержден объем бюджетных ассигнований дорожного фонда в</w:t>
      </w:r>
      <w:r>
        <w:rPr>
          <w:rFonts w:cs="Times New Roman" w:ascii="Times New Roman" w:hAnsi="Times New Roman"/>
          <w:bCs/>
          <w:sz w:val="28"/>
          <w:szCs w:val="28"/>
        </w:rPr>
        <w:t xml:space="preserve"> сумме 2 354,3 тыс. рублей. Решением </w:t>
      </w:r>
      <w:r>
        <w:rPr>
          <w:rFonts w:cs="Times New Roman" w:ascii="Times New Roman" w:hAnsi="Times New Roman"/>
          <w:sz w:val="28"/>
          <w:szCs w:val="28"/>
        </w:rPr>
        <w:t>Совета депутатов муниципального образования Шаталовского сельского поселения Починковского района Смоленской области от  02.08.2024г №23 «О внесении изменений и дополнений в решение «О бюджете муниципального образования Шаталовского сельского поселения Починковского района Смоленской области на 2024 год и плановый период 2025 и 2026 годов», объем бюджетных ассигнований муниципального дорожного фонда Шаталовского  сельского поселения на 2024 год составил в сумме 56 370,7 тыс. рублей.  По результатам исполнения за 2024 год общий объем бюджетных ассигнований муниципального дорожного фонда Шаталовского сельского поселения составил в сумме 50 184,0 тыс. рублей или 89,0%.</w:t>
      </w:r>
      <w:bookmarkStart w:id="0" w:name="_GoBack"/>
      <w:bookmarkEnd w:id="0"/>
    </w:p>
    <w:p>
      <w:pPr>
        <w:pStyle w:val="Default"/>
        <w:jc w:val="both"/>
        <w:rPr/>
      </w:pPr>
      <w:r>
        <w:rPr>
          <w:sz w:val="28"/>
          <w:szCs w:val="28"/>
        </w:rPr>
        <w:t xml:space="preserve">           </w:t>
      </w:r>
    </w:p>
    <w:p>
      <w:pPr>
        <w:pStyle w:val="ListParagraph"/>
        <w:widowControl w:val="false"/>
        <w:numPr>
          <w:ilvl w:val="0"/>
          <w:numId w:val="2"/>
        </w:numPr>
        <w:shd w:val="clear" w:color="auto" w:fill="FFFFFF"/>
        <w:spacing w:lineRule="auto" w:line="240" w:before="0" w:after="0"/>
        <w:ind w:firstLine="851"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Выводы и предложения.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12.1. </w:t>
      </w:r>
      <w:r>
        <w:rPr>
          <w:rFonts w:cs="Times New Roman" w:ascii="Times New Roman" w:hAnsi="Times New Roman"/>
          <w:color w:val="000000"/>
          <w:sz w:val="28"/>
          <w:szCs w:val="28"/>
        </w:rPr>
        <w:t>Отчет об исполнении бюджета Шаталовского сельского поселения за 2024 год представлен в срок, установленный статьей 264.4. Бюджетного Кодекса РФ.</w:t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Годовая бюджетная отчетность  Шаталовского  сельского поселения за 2024 год, представленная к внешней проверке, соответствует составу бюджетной отчетности, определенной Инструкцией №191н, с учетом требований статьи 264.1 Бюджетного кодекса Российской Федерации.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Отчет об исполнении бюджета содержит данные по доходам, расходам и источникам финансирования дефицита бюджета, соответствующие показателям бюджетной отчетности.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12.2. </w:t>
      </w:r>
      <w:r>
        <w:rPr>
          <w:rFonts w:cs="Times-Roman" w:ascii="Times-Roman" w:hAnsi="Times-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Доходы бюджета поселения за 2024 год исполнены в объеме 108 640,1 тыс. рублей, что на 15 400,8 тыс. рублей или на 16,5% больше утвержденных бюджетных назначений.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12.3. Расходы бюджета поселения исполнены в сумме 101 716,9 тыс. рублей или на 90,1%  от утвержденных бюджетных назначений (112 879,1 тыс. рублей).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2024 году расходы бюджета поселения на реализацию муниципальных программ исполнены на общую сумму 76 127,1 тыс. рублей или на 91,4% от утвержденных бюджетных назначений.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 поселения исполнен с профицитом в сумме 6 923,1 тыс. рублей.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12.4. По состоянию на 1 января 2025 года общий объем дебиторской задолженности бюджета поселения составил 228,7 тыс. рублей, что на 12 754,3 тыс. рублей или 98,2% ниже общего объема задолженности, числящегося на начало отчетного периода.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Просроченная дебиторская задолженность по состоянию на  1 января 2025 года составила 228,7  тыс. рублей, меньше чем на начало года на 311,1 тыс. рублей или на 57,6%.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 состоянию на 1 января 2025 года общий объем кредиторской задолженности бюджета поселения составил 348,0 тыс. рублей, что на 97,5 тыс. рублей или на 21,9% ниже объема задолженности, числящегося на начало отчетного периода.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Просроченная кредиторская задолженность бюджета поселения на 1 января 2025 года отсутствует. 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12.5. Имеются нарушения статьи 34 "Бюджетного кодекса Российской Федерации" от 31.07.1998 N 145-ФЗ (ред. от 26.02.2024).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12.6. На основании вышеизложенного Контрольно-ревизионная комиссия муниципального образования «Починковский муниципальный округ»  Смоленской области рекомендует Починковскому окружному Совету депутатов принять к рассмотрению и утверждению Отчет об исполнении бюджета Шаталовского сельского поселения Починковского района Смоленской области  за 2024 год.</w:t>
      </w:r>
    </w:p>
    <w:p>
      <w:pPr>
        <w:pStyle w:val="Normal"/>
        <w:tabs>
          <w:tab w:val="clear" w:pos="708"/>
          <w:tab w:val="left" w:pos="114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Инспектор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Контрольно-ревизионной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комиссии муниципального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образования «Починковский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муниципальный округ»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Смоленской области                                                            О.С.Островская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_________________                 ________________         ____________________      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4500" w:leader="none"/>
          <w:tab w:val="left" w:pos="7245" w:leader="none"/>
        </w:tabs>
        <w:spacing w:lineRule="auto" w:line="240" w:before="0" w:after="0"/>
        <w:rPr>
          <w:rFonts w:ascii="Times New Roman" w:hAnsi="Times New Roman" w:eastAsia="" w:cs="Times New Roman" w:eastAsiaTheme="minorEastAsia"/>
          <w:sz w:val="20"/>
          <w:szCs w:val="20"/>
          <w:lang w:eastAsia="ru-RU"/>
        </w:rPr>
      </w:pP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 xml:space="preserve">            </w:t>
      </w:r>
      <w:r>
        <w:rPr>
          <w:rFonts w:eastAsia="" w:cs="Times New Roman" w:ascii="Times New Roman" w:hAnsi="Times New Roman" w:eastAsiaTheme="minorEastAsia"/>
          <w:sz w:val="20"/>
          <w:szCs w:val="20"/>
          <w:lang w:eastAsia="ru-RU"/>
        </w:rPr>
        <w:t>(должность)                                             (личная подпись)                          (инициалы и фамилия)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imes-Roman">
    <w:altName w:val="Times New Roman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d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cc518d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qFormat/>
    <w:rsid w:val="0020244c"/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character" w:styleId="normaltextrun" w:customStyle="1">
    <w:name w:val="normaltextrun"/>
    <w:basedOn w:val="DefaultParagraphFont"/>
    <w:qFormat/>
    <w:rsid w:val="000066dc"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577b0b"/>
    <w:rPr/>
  </w:style>
  <w:style w:type="character" w:styleId="Style17" w:customStyle="1">
    <w:name w:val="Нижний колонтитул Знак"/>
    <w:basedOn w:val="DefaultParagraphFont"/>
    <w:uiPriority w:val="99"/>
    <w:qFormat/>
    <w:rsid w:val="00577b0b"/>
    <w:rPr/>
  </w:style>
  <w:style w:type="paragraph" w:styleId="Style18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5"/>
    <w:rsid w:val="0020244c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36de0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c51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qFormat/>
    <w:rsid w:val="000066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f3170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paragraph" w:styleId="Default" w:customStyle="1">
    <w:name w:val="Default"/>
    <w:qFormat/>
    <w:rsid w:val="00fe7e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577b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577b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e857ff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F95A-2C80-4DE4-B08C-7D5D836F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Application>LibreOffice/24.8.6.2$Windows_X86_64 LibreOffice_project/6d98ba145e9a8a39fc57bcc76981d1fb1316c60c</Application>
  <AppVersion>15.0000</AppVersion>
  <Pages>32</Pages>
  <Words>9437</Words>
  <Characters>64125</Characters>
  <CharactersWithSpaces>74136</CharactersWithSpaces>
  <Paragraphs>827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2011-11-10T21:10:00Z</dcterms:created>
  <dc:creator>user</dc:creator>
  <dc:description/>
  <dc:language>ru-RU</dc:language>
  <cp:lastModifiedBy/>
  <dcterms:modified xsi:type="dcterms:W3CDTF">2025-05-05T10:24:36Z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