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077AD3" w:rsidRPr="009C51BE" w:rsidTr="00FA21CA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077AD3" w:rsidRPr="009C51BE" w:rsidRDefault="00077AD3" w:rsidP="00FA21CA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077AD3" w:rsidRPr="009C51BE" w:rsidRDefault="00077AD3" w:rsidP="00FA21CA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077AD3" w:rsidRPr="009C51BE" w:rsidRDefault="00077AD3" w:rsidP="00FA21CA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077AD3" w:rsidRPr="009C51BE" w:rsidRDefault="00077AD3" w:rsidP="00077AD3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077AD3" w:rsidRPr="009C51BE" w:rsidRDefault="00077AD3" w:rsidP="00077AD3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077AD3" w:rsidRDefault="00077AD3" w:rsidP="00077AD3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077AD3" w:rsidRPr="009C51BE" w:rsidRDefault="00077AD3" w:rsidP="00077AD3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077AD3" w:rsidRDefault="00077AD3" w:rsidP="00077AD3">
      <w:pPr>
        <w:jc w:val="center"/>
        <w:rPr>
          <w:rFonts w:eastAsia="Times New Roman"/>
          <w:b/>
          <w:szCs w:val="28"/>
          <w:lang w:eastAsia="ru-RU"/>
        </w:rPr>
      </w:pPr>
      <w:bookmarkStart w:id="0" w:name="_GoBack"/>
      <w:r>
        <w:rPr>
          <w:rFonts w:eastAsia="Times New Roman"/>
          <w:b/>
          <w:szCs w:val="28"/>
          <w:lang w:eastAsia="ru-RU"/>
        </w:rPr>
        <w:t>Заключение</w:t>
      </w:r>
    </w:p>
    <w:p w:rsidR="00077AD3" w:rsidRDefault="00077AD3" w:rsidP="00077AD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Контрольно-ревизионной комиссии муниципального образования «Починковский район» Смоленской </w:t>
      </w:r>
      <w:r w:rsidR="00FA21CA">
        <w:rPr>
          <w:rFonts w:eastAsia="Times New Roman"/>
          <w:b/>
          <w:szCs w:val="28"/>
          <w:lang w:eastAsia="ru-RU"/>
        </w:rPr>
        <w:t>области на</w:t>
      </w:r>
      <w:r>
        <w:rPr>
          <w:rFonts w:eastAsia="Times New Roman"/>
          <w:b/>
          <w:szCs w:val="28"/>
          <w:lang w:eastAsia="ru-RU"/>
        </w:rPr>
        <w:t xml:space="preserve"> оперативный анализ исполнения и </w:t>
      </w:r>
      <w:proofErr w:type="gramStart"/>
      <w:r>
        <w:rPr>
          <w:rFonts w:eastAsia="Times New Roman"/>
          <w:b/>
          <w:szCs w:val="28"/>
          <w:lang w:eastAsia="ru-RU"/>
        </w:rPr>
        <w:t>контроля за</w:t>
      </w:r>
      <w:proofErr w:type="gramEnd"/>
      <w:r>
        <w:rPr>
          <w:rFonts w:eastAsia="Times New Roman"/>
          <w:b/>
          <w:szCs w:val="28"/>
          <w:lang w:eastAsia="ru-RU"/>
        </w:rPr>
        <w:t xml:space="preserve"> организацией исполнения бюджета муниципального образования Ленинского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FA21CA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FA21CA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>24 года</w:t>
      </w:r>
      <w:bookmarkEnd w:id="0"/>
      <w:r>
        <w:rPr>
          <w:rFonts w:eastAsia="Times New Roman"/>
          <w:b/>
          <w:szCs w:val="28"/>
          <w:lang w:eastAsia="ru-RU"/>
        </w:rPr>
        <w:t>.</w:t>
      </w:r>
    </w:p>
    <w:p w:rsidR="00077AD3" w:rsidRDefault="00077AD3" w:rsidP="00077AD3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077AD3" w:rsidRDefault="00077AD3" w:rsidP="00077AD3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 </w:t>
      </w:r>
      <w:r w:rsidR="00FA21CA">
        <w:rPr>
          <w:rFonts w:eastAsia="Times New Roman"/>
          <w:b/>
          <w:szCs w:val="28"/>
          <w:lang w:eastAsia="ru-RU"/>
        </w:rPr>
        <w:t xml:space="preserve">                          30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FA21CA">
        <w:rPr>
          <w:rFonts w:eastAsia="Times New Roman"/>
          <w:b/>
          <w:szCs w:val="28"/>
          <w:lang w:eastAsia="ru-RU"/>
        </w:rPr>
        <w:t>октября</w:t>
      </w:r>
      <w:r>
        <w:rPr>
          <w:rFonts w:eastAsia="Times New Roman"/>
          <w:b/>
          <w:szCs w:val="28"/>
          <w:lang w:eastAsia="ru-RU"/>
        </w:rPr>
        <w:t xml:space="preserve"> 2024 года</w:t>
      </w:r>
    </w:p>
    <w:p w:rsidR="00077AD3" w:rsidRDefault="00077AD3" w:rsidP="00077AD3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077AD3" w:rsidRPr="00B53A53" w:rsidRDefault="00077AD3" w:rsidP="00077AD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FA21CA" w:rsidRPr="00B06F54">
        <w:rPr>
          <w:rFonts w:eastAsia="Times New Roman"/>
          <w:szCs w:val="28"/>
          <w:lang w:eastAsia="ru-RU"/>
        </w:rPr>
        <w:t>области от</w:t>
      </w:r>
      <w:r w:rsidRPr="00B06F54">
        <w:rPr>
          <w:rFonts w:eastAsia="Times New Roman"/>
          <w:szCs w:val="28"/>
          <w:lang w:eastAsia="ru-RU"/>
        </w:rPr>
        <w:t xml:space="preserve"> 28.09.2021 </w:t>
      </w:r>
      <w:r w:rsidR="00FA21CA" w:rsidRPr="00B06F54">
        <w:rPr>
          <w:rFonts w:eastAsia="Times New Roman"/>
          <w:szCs w:val="28"/>
          <w:lang w:eastAsia="ru-RU"/>
        </w:rPr>
        <w:t>года №</w:t>
      </w:r>
      <w:r w:rsidRPr="00B06F54">
        <w:rPr>
          <w:rFonts w:eastAsia="Times New Roman"/>
          <w:szCs w:val="28"/>
          <w:lang w:eastAsia="ru-RU"/>
        </w:rPr>
        <w:t>504 (с</w:t>
      </w:r>
      <w:r>
        <w:rPr>
          <w:rFonts w:eastAsia="Times New Roman"/>
          <w:szCs w:val="28"/>
          <w:lang w:eastAsia="ru-RU"/>
        </w:rPr>
        <w:t xml:space="preserve"> внесенными изменениями от 27.04.2022 №61),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>
        <w:rPr>
          <w:rFonts w:eastAsia="Times New Roman"/>
          <w:szCs w:val="28"/>
          <w:lang w:eastAsia="ru-RU"/>
        </w:rPr>
        <w:t>2.</w:t>
      </w:r>
      <w:r w:rsidR="00FA21CA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.</w:t>
      </w:r>
      <w:r w:rsidRPr="00745DB7">
        <w:rPr>
          <w:rFonts w:eastAsia="Times New Roman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п</w:t>
      </w:r>
      <w:r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 w:rsidR="00FA21CA">
        <w:rPr>
          <w:rFonts w:eastAsiaTheme="minorEastAsia"/>
          <w:szCs w:val="28"/>
          <w:lang w:eastAsia="ru-RU"/>
        </w:rPr>
        <w:t>на 2024 год (в редакции от 15</w:t>
      </w:r>
      <w:r>
        <w:rPr>
          <w:rFonts w:eastAsiaTheme="minorEastAsia"/>
          <w:szCs w:val="28"/>
          <w:lang w:eastAsia="ru-RU"/>
        </w:rPr>
        <w:t>.</w:t>
      </w:r>
      <w:r w:rsidR="00FA21CA">
        <w:rPr>
          <w:rFonts w:eastAsiaTheme="minorEastAsia"/>
          <w:szCs w:val="28"/>
          <w:lang w:eastAsia="ru-RU"/>
        </w:rPr>
        <w:t>10</w:t>
      </w:r>
      <w:r>
        <w:rPr>
          <w:rFonts w:eastAsiaTheme="minorEastAsia"/>
          <w:szCs w:val="28"/>
          <w:lang w:eastAsia="ru-RU"/>
        </w:rPr>
        <w:t>.2024 года)</w:t>
      </w:r>
      <w:r w:rsidRPr="00B53A53">
        <w:rPr>
          <w:rFonts w:eastAsiaTheme="minorEastAsia"/>
          <w:szCs w:val="28"/>
          <w:lang w:eastAsia="ru-RU"/>
        </w:rPr>
        <w:t xml:space="preserve">. </w:t>
      </w:r>
    </w:p>
    <w:p w:rsidR="00077AD3" w:rsidRDefault="00077AD3" w:rsidP="00077AD3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077AD3" w:rsidRPr="007157E3" w:rsidRDefault="00077AD3" w:rsidP="00077AD3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077AD3" w:rsidRPr="007157E3" w:rsidRDefault="00077AD3" w:rsidP="00077AD3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077AD3" w:rsidRPr="007157E3" w:rsidRDefault="00077AD3" w:rsidP="00077AD3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077AD3" w:rsidRPr="007157E3" w:rsidRDefault="00077AD3" w:rsidP="00077AD3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077AD3" w:rsidRPr="007157E3" w:rsidRDefault="00077AD3" w:rsidP="00077AD3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077AD3" w:rsidRPr="007157E3" w:rsidRDefault="00077AD3" w:rsidP="00077AD3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исполнению мероприятий муниципальных программ;</w:t>
      </w:r>
    </w:p>
    <w:p w:rsidR="00077AD3" w:rsidRPr="007157E3" w:rsidRDefault="00077AD3" w:rsidP="00077AD3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непрограммных направлений деятельности; </w:t>
      </w:r>
    </w:p>
    <w:p w:rsidR="00077AD3" w:rsidRPr="007157E3" w:rsidRDefault="00077AD3" w:rsidP="00077AD3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077AD3" w:rsidRPr="007157E3" w:rsidRDefault="00077AD3" w:rsidP="00077AD3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077AD3" w:rsidRPr="007157E3" w:rsidRDefault="00077AD3" w:rsidP="00077AD3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077AD3" w:rsidRPr="00C84DD9" w:rsidRDefault="00077AD3" w:rsidP="00077AD3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077AD3" w:rsidRPr="0041458C" w:rsidRDefault="00077AD3" w:rsidP="00077AD3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Pr="0041458C">
        <w:rPr>
          <w:rFonts w:eastAsia="Times New Roman"/>
          <w:b/>
          <w:szCs w:val="28"/>
          <w:lang w:eastAsia="ru-RU"/>
        </w:rPr>
        <w:t xml:space="preserve"> экспертно-аналитического </w:t>
      </w:r>
      <w:r w:rsidR="00FA21CA" w:rsidRPr="0041458C">
        <w:rPr>
          <w:rFonts w:eastAsia="Times New Roman"/>
          <w:b/>
          <w:szCs w:val="28"/>
          <w:lang w:eastAsia="ru-RU"/>
        </w:rPr>
        <w:t>мероприятия</w:t>
      </w:r>
      <w:r w:rsidR="00FA21CA">
        <w:rPr>
          <w:rFonts w:eastAsia="Times New Roman"/>
          <w:szCs w:val="28"/>
          <w:lang w:eastAsia="ru-RU"/>
        </w:rPr>
        <w:t>: Администрация</w:t>
      </w:r>
      <w:r w:rsidRPr="0041458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Ленинского</w:t>
      </w:r>
      <w:r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области.</w:t>
      </w:r>
    </w:p>
    <w:p w:rsidR="00077AD3" w:rsidRDefault="00077AD3" w:rsidP="00077AD3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077AD3" w:rsidRPr="00B53A53" w:rsidRDefault="00077AD3" w:rsidP="00077AD3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>
        <w:rPr>
          <w:rFonts w:eastAsia="Times New Roman"/>
          <w:b/>
          <w:szCs w:val="28"/>
          <w:lang w:eastAsia="ru-RU"/>
        </w:rPr>
        <w:t xml:space="preserve"> 1</w:t>
      </w:r>
      <w:r w:rsidRPr="007859C4">
        <w:rPr>
          <w:rFonts w:eastAsia="Times New Roman"/>
          <w:b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077AD3" w:rsidRPr="002256CC" w:rsidRDefault="00077AD3" w:rsidP="00077AD3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Вопросы:</w:t>
      </w:r>
    </w:p>
    <w:p w:rsidR="00077AD3" w:rsidRPr="007859C4" w:rsidRDefault="00077AD3" w:rsidP="00077AD3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 </w:t>
      </w:r>
      <w:r w:rsidR="00FA21CA">
        <w:rPr>
          <w:rFonts w:eastAsia="Times New Roman"/>
          <w:b/>
          <w:szCs w:val="28"/>
          <w:lang w:eastAsia="ru-RU"/>
        </w:rPr>
        <w:t xml:space="preserve"> </w:t>
      </w:r>
      <w:r w:rsidRPr="00164CAA">
        <w:rPr>
          <w:rFonts w:eastAsia="Times New Roman"/>
          <w:b/>
          <w:szCs w:val="28"/>
          <w:lang w:eastAsia="ru-RU"/>
        </w:rPr>
        <w:t xml:space="preserve">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FA21CA" w:rsidRDefault="00FA21CA" w:rsidP="00FA21CA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r w:rsidR="00077AD3" w:rsidRPr="00164CAA">
        <w:rPr>
          <w:rFonts w:eastAsia="Times New Roman"/>
          <w:b/>
          <w:szCs w:val="28"/>
          <w:lang w:eastAsia="ru-RU"/>
        </w:rPr>
        <w:t>4.1.2.</w:t>
      </w:r>
      <w:r w:rsidR="00077AD3">
        <w:rPr>
          <w:rFonts w:eastAsia="Times New Roman"/>
          <w:szCs w:val="28"/>
          <w:lang w:eastAsia="ru-RU"/>
        </w:rPr>
        <w:t xml:space="preserve"> </w:t>
      </w:r>
      <w:r w:rsidR="00077AD3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  </w:t>
      </w:r>
      <w:r w:rsidR="00077AD3">
        <w:rPr>
          <w:rFonts w:eastAsia="Times New Roman"/>
          <w:szCs w:val="28"/>
          <w:lang w:eastAsia="ru-RU"/>
        </w:rPr>
        <w:t xml:space="preserve"> </w:t>
      </w:r>
    </w:p>
    <w:p w:rsidR="00077AD3" w:rsidRPr="007859C4" w:rsidRDefault="00077AD3" w:rsidP="00077AD3">
      <w:pPr>
        <w:tabs>
          <w:tab w:val="left" w:pos="555"/>
        </w:tabs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4.1.3.</w:t>
      </w:r>
      <w:r w:rsidRPr="007859C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077AD3" w:rsidRDefault="00077AD3" w:rsidP="00077AD3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п</w:t>
      </w:r>
      <w:r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077AD3" w:rsidRDefault="00077AD3" w:rsidP="00077AD3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4.1.4.</w:t>
      </w:r>
      <w:r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077AD3" w:rsidRDefault="00077AD3" w:rsidP="00077AD3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4.1.5.</w:t>
      </w:r>
      <w:r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077AD3" w:rsidRDefault="00077AD3" w:rsidP="00077AD3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4.1.6.</w:t>
      </w:r>
      <w:r>
        <w:rPr>
          <w:lang w:eastAsia="ru-RU"/>
        </w:rPr>
        <w:t xml:space="preserve"> Анализ расходов Резервного фонда.</w:t>
      </w:r>
    </w:p>
    <w:p w:rsidR="00077AD3" w:rsidRDefault="00077AD3" w:rsidP="00077AD3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4.2.</w:t>
      </w:r>
      <w:r>
        <w:rPr>
          <w:b/>
          <w:lang w:eastAsia="ru-RU"/>
        </w:rPr>
        <w:t xml:space="preserve"> Цель 2:</w:t>
      </w:r>
      <w:r w:rsidRPr="003B7CC1">
        <w:rPr>
          <w:lang w:eastAsia="ru-RU"/>
        </w:rPr>
        <w:t xml:space="preserve"> </w:t>
      </w:r>
      <w:r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>
        <w:rPr>
          <w:lang w:eastAsia="ru-RU"/>
        </w:rPr>
        <w:t xml:space="preserve"> 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077AD3" w:rsidRPr="00164CAA" w:rsidRDefault="00077AD3" w:rsidP="00077AD3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Вопросы:</w:t>
      </w:r>
    </w:p>
    <w:p w:rsidR="00077AD3" w:rsidRPr="007859C4" w:rsidRDefault="00077AD3" w:rsidP="00077AD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Pr="001C7031">
        <w:rPr>
          <w:rFonts w:eastAsiaTheme="minorEastAsia"/>
          <w:szCs w:val="28"/>
          <w:lang w:eastAsia="ru-RU"/>
        </w:rPr>
        <w:t>Приказ</w:t>
      </w:r>
      <w:r>
        <w:rPr>
          <w:rFonts w:eastAsiaTheme="minorEastAsia"/>
          <w:szCs w:val="28"/>
          <w:lang w:eastAsia="ru-RU"/>
        </w:rPr>
        <w:t>а</w:t>
      </w:r>
      <w:r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eastAsiaTheme="minorEastAsia"/>
          <w:szCs w:val="28"/>
          <w:lang w:eastAsia="ru-RU"/>
        </w:rPr>
        <w:t xml:space="preserve">квартальной </w:t>
      </w:r>
      <w:r w:rsidRPr="001C7031">
        <w:rPr>
          <w:rFonts w:eastAsiaTheme="minorEastAsia"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eastAsiaTheme="minorEastAsia"/>
          <w:szCs w:val="28"/>
          <w:lang w:eastAsia="ru-RU"/>
        </w:rPr>
        <w:t>.</w:t>
      </w:r>
    </w:p>
    <w:p w:rsidR="00077AD3" w:rsidRPr="003504E9" w:rsidRDefault="00077AD3" w:rsidP="00077AD3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4.2.2.</w:t>
      </w:r>
      <w:r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077AD3" w:rsidRDefault="00077AD3" w:rsidP="00077AD3">
      <w:pPr>
        <w:tabs>
          <w:tab w:val="left" w:pos="555"/>
        </w:tabs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</w:t>
      </w:r>
      <w:r w:rsidR="00FA21CA" w:rsidRPr="003B7CC1">
        <w:rPr>
          <w:rFonts w:eastAsia="Times New Roman"/>
          <w:b/>
          <w:szCs w:val="28"/>
          <w:lang w:eastAsia="ru-RU"/>
        </w:rPr>
        <w:t>период</w:t>
      </w:r>
      <w:r w:rsidR="00FA21CA" w:rsidRPr="003B7CC1">
        <w:rPr>
          <w:rFonts w:eastAsia="Times New Roman"/>
          <w:szCs w:val="28"/>
          <w:lang w:eastAsia="ru-RU"/>
        </w:rPr>
        <w:t xml:space="preserve">: </w:t>
      </w:r>
      <w:r w:rsidR="00FA21CA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</w:t>
      </w:r>
      <w:r w:rsidR="00FA21CA">
        <w:rPr>
          <w:rFonts w:eastAsia="Times New Roman"/>
          <w:szCs w:val="28"/>
          <w:lang w:eastAsia="ru-RU"/>
        </w:rPr>
        <w:t>месяцев</w:t>
      </w:r>
      <w:r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>24</w:t>
      </w:r>
      <w:r w:rsidRPr="003B7CC1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а.</w:t>
      </w:r>
    </w:p>
    <w:p w:rsidR="00077AD3" w:rsidRDefault="00077AD3" w:rsidP="00077AD3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077AD3" w:rsidRDefault="00077AD3" w:rsidP="00077AD3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>
        <w:rPr>
          <w:b/>
          <w:spacing w:val="-6"/>
          <w:szCs w:val="28"/>
        </w:rPr>
        <w:t xml:space="preserve"> </w:t>
      </w:r>
    </w:p>
    <w:p w:rsidR="00077AD3" w:rsidRPr="00B4376C" w:rsidRDefault="00077AD3" w:rsidP="00077AD3">
      <w:pPr>
        <w:ind w:firstLine="709"/>
        <w:jc w:val="both"/>
        <w:rPr>
          <w:rFonts w:eastAsia="Calibri"/>
          <w:szCs w:val="28"/>
        </w:rPr>
      </w:pPr>
      <w:r w:rsidRPr="007A143B">
        <w:rPr>
          <w:szCs w:val="28"/>
        </w:rPr>
        <w:t>Заключение на отчет об исполнении бюджета</w:t>
      </w:r>
      <w:r>
        <w:rPr>
          <w:szCs w:val="28"/>
        </w:rPr>
        <w:t xml:space="preserve"> муниципального образования Ленинского сельского поселения Починковского района Смоленской области за </w:t>
      </w:r>
      <w:r w:rsidR="00FA21CA">
        <w:rPr>
          <w:szCs w:val="28"/>
        </w:rPr>
        <w:t>9</w:t>
      </w:r>
      <w:r>
        <w:rPr>
          <w:szCs w:val="28"/>
        </w:rPr>
        <w:t xml:space="preserve"> </w:t>
      </w:r>
      <w:r w:rsidR="00FA21CA">
        <w:rPr>
          <w:szCs w:val="28"/>
        </w:rPr>
        <w:t>месяцев</w:t>
      </w:r>
      <w:r>
        <w:rPr>
          <w:szCs w:val="28"/>
        </w:rPr>
        <w:t xml:space="preserve"> 2024</w:t>
      </w:r>
      <w:r w:rsidRPr="007A143B">
        <w:rPr>
          <w:szCs w:val="28"/>
        </w:rPr>
        <w:t xml:space="preserve"> года подготовлено </w:t>
      </w:r>
      <w:proofErr w:type="gramStart"/>
      <w:r w:rsidRPr="007A143B">
        <w:rPr>
          <w:szCs w:val="28"/>
        </w:rPr>
        <w:t>во</w:t>
      </w:r>
      <w:proofErr w:type="gramEnd"/>
      <w:r w:rsidRPr="007A143B">
        <w:rPr>
          <w:szCs w:val="28"/>
        </w:rPr>
        <w:t xml:space="preserve"> исполнени</w:t>
      </w:r>
      <w:r w:rsidR="00FA21CA">
        <w:rPr>
          <w:szCs w:val="28"/>
        </w:rPr>
        <w:t>и</w:t>
      </w:r>
      <w:r w:rsidRPr="007A143B">
        <w:rPr>
          <w:szCs w:val="28"/>
        </w:rPr>
        <w:t xml:space="preserve"> статьи 157, пункта 5 статьи 264.2, статьи 268.1 </w:t>
      </w:r>
      <w:r>
        <w:rPr>
          <w:szCs w:val="28"/>
        </w:rPr>
        <w:t>"Бюджетного</w:t>
      </w:r>
      <w:r w:rsidRPr="00451C66">
        <w:rPr>
          <w:szCs w:val="28"/>
        </w:rPr>
        <w:t xml:space="preserve"> кодекс</w:t>
      </w:r>
      <w:r>
        <w:rPr>
          <w:szCs w:val="28"/>
        </w:rPr>
        <w:t>а</w:t>
      </w:r>
      <w:r w:rsidRPr="00451C66">
        <w:rPr>
          <w:szCs w:val="28"/>
        </w:rPr>
        <w:t xml:space="preserve"> Российской Федерации" от 31.07.1998 N 145-ФЗ (</w:t>
      </w:r>
      <w:r w:rsidRPr="00DE7857">
        <w:rPr>
          <w:szCs w:val="28"/>
        </w:rPr>
        <w:t xml:space="preserve">ред. от </w:t>
      </w:r>
      <w:r w:rsidR="00DE7857">
        <w:rPr>
          <w:szCs w:val="28"/>
        </w:rPr>
        <w:t>01</w:t>
      </w:r>
      <w:r w:rsidRPr="00DE7857">
        <w:rPr>
          <w:szCs w:val="28"/>
        </w:rPr>
        <w:t>.0</w:t>
      </w:r>
      <w:r w:rsidR="00DE7857">
        <w:rPr>
          <w:szCs w:val="28"/>
        </w:rPr>
        <w:t>9</w:t>
      </w:r>
      <w:r w:rsidRPr="00DE7857">
        <w:rPr>
          <w:szCs w:val="28"/>
        </w:rPr>
        <w:t>.2024</w:t>
      </w:r>
      <w:r w:rsidRPr="00451C66">
        <w:rPr>
          <w:szCs w:val="28"/>
        </w:rPr>
        <w:t>)</w:t>
      </w:r>
      <w:r w:rsidRPr="007A143B">
        <w:rPr>
          <w:szCs w:val="28"/>
        </w:rPr>
        <w:t>, статьи 9</w:t>
      </w:r>
      <w:r>
        <w:rPr>
          <w:szCs w:val="28"/>
        </w:rPr>
        <w:t xml:space="preserve"> пункта 10</w:t>
      </w:r>
      <w:r w:rsidRPr="007A143B">
        <w:rPr>
          <w:szCs w:val="28"/>
        </w:rPr>
        <w:t xml:space="preserve"> </w:t>
      </w:r>
      <w:r>
        <w:rPr>
          <w:szCs w:val="28"/>
        </w:rPr>
        <w:t>Федерального</w:t>
      </w:r>
      <w:r w:rsidRPr="00174A3B">
        <w:rPr>
          <w:szCs w:val="28"/>
        </w:rPr>
        <w:t xml:space="preserve"> закон</w:t>
      </w:r>
      <w:r>
        <w:rPr>
          <w:szCs w:val="28"/>
        </w:rPr>
        <w:t>а</w:t>
      </w:r>
      <w:r w:rsidRPr="00174A3B">
        <w:rPr>
          <w:szCs w:val="28"/>
        </w:rPr>
        <w:t xml:space="preserve"> от 07.02.2011 N 6-ФЗ (</w:t>
      </w:r>
      <w:r w:rsidRPr="00DE7857">
        <w:rPr>
          <w:szCs w:val="28"/>
        </w:rPr>
        <w:t>ред. от 31.07.2023</w:t>
      </w:r>
      <w:r w:rsidRPr="00174A3B">
        <w:rPr>
          <w:szCs w:val="28"/>
        </w:rPr>
        <w:t xml:space="preserve">) "Об общих принципах организации и </w:t>
      </w:r>
      <w:proofErr w:type="gramStart"/>
      <w:r w:rsidRPr="00174A3B">
        <w:rPr>
          <w:szCs w:val="28"/>
        </w:rPr>
        <w:t>деятельности контрольно-счетных органов субъектов Российской Федерации, федеральных территорий и муниципальных образований"</w:t>
      </w:r>
      <w:r w:rsidRPr="007A143B">
        <w:rPr>
          <w:szCs w:val="28"/>
        </w:rPr>
        <w:t>,</w:t>
      </w:r>
      <w:r>
        <w:rPr>
          <w:szCs w:val="28"/>
        </w:rPr>
        <w:t xml:space="preserve"> части 3 пункта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.2</w:t>
      </w:r>
      <w:r>
        <w:rPr>
          <w:szCs w:val="28"/>
        </w:rPr>
        <w:t>021 №504 (с внесенными изменениями от 27.04.2022 №61)</w:t>
      </w:r>
      <w:r w:rsidRPr="007A143B">
        <w:rPr>
          <w:szCs w:val="28"/>
        </w:rPr>
        <w:t xml:space="preserve">, </w:t>
      </w:r>
      <w:r>
        <w:rPr>
          <w:szCs w:val="28"/>
        </w:rPr>
        <w:t>с</w:t>
      </w:r>
      <w:r w:rsidRPr="0009471C">
        <w:rPr>
          <w:szCs w:val="28"/>
        </w:rPr>
        <w:t>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Ленинского сельского</w:t>
      </w:r>
      <w:proofErr w:type="gramEnd"/>
      <w:r w:rsidRPr="0009471C">
        <w:rPr>
          <w:szCs w:val="28"/>
        </w:rPr>
        <w:t xml:space="preserve"> </w:t>
      </w:r>
      <w:proofErr w:type="gramStart"/>
      <w:r w:rsidRPr="0009471C">
        <w:rPr>
          <w:szCs w:val="28"/>
        </w:rPr>
        <w:t>поселения Починковского района Смоленской области по осуществлению внешнего муниципального финансового контроля от 22.12.2021 года №1/2</w:t>
      </w:r>
      <w:r>
        <w:rPr>
          <w:szCs w:val="28"/>
        </w:rPr>
        <w:t>, д</w:t>
      </w:r>
      <w:r w:rsidRPr="0009471C">
        <w:rPr>
          <w:szCs w:val="28"/>
        </w:rPr>
        <w:t xml:space="preserve">ополнительного соглашения от 05.12.2023 года №3 к Соглашению о передаче Контрольно-ревизионной комиссии муниципального образования «Починковский район» Смоленской области </w:t>
      </w:r>
      <w:r w:rsidRPr="0009471C">
        <w:rPr>
          <w:szCs w:val="28"/>
        </w:rPr>
        <w:lastRenderedPageBreak/>
        <w:t>полномочий Контрольно-ревизионной комиссии Ленинского сельского поселения Починковского района Смоленской области по осуществлению внешнего муниципального финансового контроля от 22.12.2021 года №1/2</w:t>
      </w:r>
      <w:r>
        <w:rPr>
          <w:szCs w:val="28"/>
        </w:rPr>
        <w:t>, пункта 2.</w:t>
      </w:r>
      <w:r w:rsidR="00DE7857">
        <w:rPr>
          <w:szCs w:val="28"/>
        </w:rPr>
        <w:t>8</w:t>
      </w:r>
      <w:r>
        <w:rPr>
          <w:szCs w:val="28"/>
        </w:rPr>
        <w:t>. плана работы на</w:t>
      </w:r>
      <w:proofErr w:type="gramEnd"/>
      <w:r>
        <w:rPr>
          <w:szCs w:val="28"/>
        </w:rPr>
        <w:t xml:space="preserve"> 2024</w:t>
      </w:r>
      <w:r w:rsidRPr="007A143B">
        <w:rPr>
          <w:szCs w:val="28"/>
        </w:rPr>
        <w:t xml:space="preserve"> год</w:t>
      </w:r>
      <w:r>
        <w:rPr>
          <w:szCs w:val="28"/>
        </w:rPr>
        <w:t xml:space="preserve"> (в редакции от </w:t>
      </w:r>
      <w:r w:rsidR="00DE7857">
        <w:rPr>
          <w:szCs w:val="28"/>
        </w:rPr>
        <w:t>15.10</w:t>
      </w:r>
      <w:r>
        <w:rPr>
          <w:szCs w:val="28"/>
        </w:rPr>
        <w:t xml:space="preserve">.2024 года), </w:t>
      </w:r>
      <w:r>
        <w:rPr>
          <w:rFonts w:eastAsia="Calibri"/>
          <w:szCs w:val="28"/>
        </w:rPr>
        <w:t>с</w:t>
      </w:r>
      <w:r w:rsidRPr="00B4376C">
        <w:rPr>
          <w:rFonts w:eastAsia="Calibri"/>
          <w:szCs w:val="28"/>
        </w:rPr>
        <w:t xml:space="preserve">тандарта внешнего муниципального финансового контроля СФК-4 «Оперативный анализ исполнения и </w:t>
      </w:r>
      <w:proofErr w:type="gramStart"/>
      <w:r w:rsidRPr="00B4376C">
        <w:rPr>
          <w:rFonts w:eastAsia="Calibri"/>
          <w:szCs w:val="28"/>
        </w:rPr>
        <w:t>контроль за</w:t>
      </w:r>
      <w:proofErr w:type="gramEnd"/>
      <w:r w:rsidRPr="00B4376C">
        <w:rPr>
          <w:rFonts w:eastAsia="Calibri"/>
          <w:szCs w:val="28"/>
        </w:rPr>
        <w:t xml:space="preserve"> организацией исполнения бюджета», </w:t>
      </w:r>
      <w:r>
        <w:rPr>
          <w:rFonts w:eastAsia="Calibri"/>
          <w:szCs w:val="28"/>
        </w:rPr>
        <w:t xml:space="preserve">утвержденного приказом </w:t>
      </w:r>
      <w:r w:rsidRPr="00B4376C">
        <w:rPr>
          <w:rFonts w:eastAsia="Calibri"/>
          <w:szCs w:val="28"/>
        </w:rPr>
        <w:t>Контрольно-ревизионной комиссии муниципального образования «Починковский район» Смоленской области от 31.08.2022 №16</w:t>
      </w:r>
      <w:r>
        <w:rPr>
          <w:rFonts w:eastAsia="Calibri"/>
          <w:szCs w:val="28"/>
        </w:rPr>
        <w:t>.</w:t>
      </w:r>
    </w:p>
    <w:p w:rsidR="00077AD3" w:rsidRPr="00DE7857" w:rsidRDefault="00077AD3" w:rsidP="00077AD3">
      <w:pPr>
        <w:ind w:firstLine="709"/>
        <w:jc w:val="both"/>
        <w:rPr>
          <w:szCs w:val="28"/>
        </w:rPr>
      </w:pPr>
      <w:r w:rsidRPr="00DE7857">
        <w:rPr>
          <w:szCs w:val="28"/>
        </w:rPr>
        <w:t xml:space="preserve">Анализ отчета об исполнении бюджета Ленинского сельского поселения Починковского района Смоленской области (далее – Ленинское сельское поселение) проведен в целях оценки исполнения бюджета, сопоставления утвержденных показателей </w:t>
      </w:r>
      <w:r w:rsidR="00DE7857" w:rsidRPr="00DE7857">
        <w:rPr>
          <w:szCs w:val="28"/>
        </w:rPr>
        <w:t>бюджета Ленинского</w:t>
      </w:r>
      <w:r w:rsidRPr="00DE7857">
        <w:rPr>
          <w:szCs w:val="28"/>
        </w:rPr>
        <w:t xml:space="preserve"> сельского поселения за </w:t>
      </w:r>
      <w:r w:rsidR="00DE7857" w:rsidRPr="00DE7857">
        <w:rPr>
          <w:szCs w:val="28"/>
        </w:rPr>
        <w:t>9</w:t>
      </w:r>
      <w:r w:rsidRPr="00DE7857">
        <w:rPr>
          <w:szCs w:val="28"/>
        </w:rPr>
        <w:t xml:space="preserve"> </w:t>
      </w:r>
      <w:r w:rsidR="00DE7857" w:rsidRPr="00DE7857">
        <w:rPr>
          <w:szCs w:val="28"/>
        </w:rPr>
        <w:t xml:space="preserve">месяцев </w:t>
      </w:r>
      <w:r w:rsidRPr="00DE7857">
        <w:rPr>
          <w:szCs w:val="28"/>
        </w:rPr>
        <w:t xml:space="preserve">2024 года с годовыми бюджетными назначениями, а также с показателями за аналогичный </w:t>
      </w:r>
      <w:r w:rsidR="00DE7857" w:rsidRPr="00DE7857">
        <w:rPr>
          <w:szCs w:val="28"/>
        </w:rPr>
        <w:t>период прошлого</w:t>
      </w:r>
      <w:r w:rsidRPr="00DE7857">
        <w:rPr>
          <w:szCs w:val="28"/>
        </w:rPr>
        <w:t xml:space="preserve"> года.</w:t>
      </w:r>
    </w:p>
    <w:p w:rsidR="00077AD3" w:rsidRDefault="00077AD3" w:rsidP="00077AD3">
      <w:pPr>
        <w:ind w:firstLine="709"/>
        <w:jc w:val="both"/>
        <w:rPr>
          <w:szCs w:val="28"/>
        </w:rPr>
      </w:pPr>
      <w:proofErr w:type="gramStart"/>
      <w:r w:rsidRPr="00DE7857">
        <w:rPr>
          <w:szCs w:val="28"/>
        </w:rPr>
        <w:t xml:space="preserve">Согласно требованиям пункта 5 статьи 264.2 БК РФ отчет об исполнении </w:t>
      </w:r>
      <w:r w:rsidR="00DE7857" w:rsidRPr="00DE7857">
        <w:rPr>
          <w:szCs w:val="28"/>
        </w:rPr>
        <w:t>бюджета Ленинского сельского поселения за 9 месяцев</w:t>
      </w:r>
      <w:r w:rsidRPr="00DE7857">
        <w:rPr>
          <w:szCs w:val="28"/>
        </w:rPr>
        <w:t xml:space="preserve"> 2024 года утвержден распоряжением Администрации Ленинского сельского поселения Починковского района Смоленской области от </w:t>
      </w:r>
      <w:r w:rsidR="00DE7857" w:rsidRPr="00DE7857">
        <w:rPr>
          <w:szCs w:val="28"/>
        </w:rPr>
        <w:t>23</w:t>
      </w:r>
      <w:r w:rsidRPr="00DE7857">
        <w:rPr>
          <w:szCs w:val="28"/>
        </w:rPr>
        <w:t>.</w:t>
      </w:r>
      <w:r w:rsidR="00DE7857" w:rsidRPr="00DE7857">
        <w:rPr>
          <w:szCs w:val="28"/>
        </w:rPr>
        <w:t>10.2024 №478</w:t>
      </w:r>
      <w:r w:rsidRPr="00DE7857">
        <w:rPr>
          <w:szCs w:val="28"/>
        </w:rPr>
        <w:t xml:space="preserve"> и представлен в Контрольно-ревизионную комиссию муниципального образования «Починковский район» Смоленской области для осуществления полномочий по внешнему финансовому контролю.</w:t>
      </w:r>
      <w:r>
        <w:rPr>
          <w:szCs w:val="28"/>
        </w:rPr>
        <w:t xml:space="preserve"> </w:t>
      </w:r>
      <w:proofErr w:type="gramEnd"/>
    </w:p>
    <w:p w:rsidR="00077AD3" w:rsidRDefault="00077AD3" w:rsidP="00077AD3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>По вопросу 4.1.1. Общая характеристика исполнения бюджета.</w:t>
      </w:r>
    </w:p>
    <w:p w:rsidR="00077AD3" w:rsidRPr="00D36DD5" w:rsidRDefault="00077AD3" w:rsidP="00077AD3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D36DD5">
        <w:rPr>
          <w:szCs w:val="28"/>
        </w:rPr>
        <w:t xml:space="preserve">Решением Совета депутатов Ленинского сельского поселения Починковского района Смоленской области от 11.12.2023 №43 «О бюджете муниципального образования Ленинского сельского поселения Починковского района Смоленской области на 2024 год и на плановый период 2025 и 2026 годов», </w:t>
      </w:r>
      <w:r w:rsidRPr="00D36DD5">
        <w:rPr>
          <w:rFonts w:eastAsia="Times New Roman"/>
          <w:szCs w:val="28"/>
          <w:lang w:eastAsia="ru-RU"/>
        </w:rPr>
        <w:t>утверждены основные характеристики бюджета муниципального образования Ленинского сельского поселения Починковского района Смоленской области на 2024 год:</w:t>
      </w:r>
      <w:proofErr w:type="gramEnd"/>
    </w:p>
    <w:p w:rsidR="00077AD3" w:rsidRPr="00D36DD5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D36DD5">
        <w:rPr>
          <w:rFonts w:eastAsia="Times New Roman"/>
          <w:szCs w:val="28"/>
          <w:lang w:eastAsia="ru-RU"/>
        </w:rPr>
        <w:t>- общий объем доходов в сумме – 19 004,6 тыс. руб.;</w:t>
      </w:r>
    </w:p>
    <w:p w:rsidR="00077AD3" w:rsidRPr="00D36DD5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D36DD5">
        <w:rPr>
          <w:rFonts w:eastAsia="Times New Roman"/>
          <w:szCs w:val="28"/>
          <w:lang w:eastAsia="ru-RU"/>
        </w:rPr>
        <w:t>- общий объем расходов в сумме – 19 004,6 тыс. руб.;</w:t>
      </w:r>
    </w:p>
    <w:p w:rsidR="00077AD3" w:rsidRPr="00D36DD5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D36DD5">
        <w:rPr>
          <w:rFonts w:eastAsia="Times New Roman"/>
          <w:szCs w:val="28"/>
          <w:lang w:eastAsia="ru-RU"/>
        </w:rPr>
        <w:t xml:space="preserve">- </w:t>
      </w:r>
      <w:r w:rsidRPr="00D36DD5">
        <w:rPr>
          <w:rFonts w:eastAsia="Times New Roman"/>
          <w:szCs w:val="28"/>
          <w:u w:val="single"/>
          <w:lang w:eastAsia="ru-RU"/>
        </w:rPr>
        <w:t>дефицит</w:t>
      </w:r>
      <w:r w:rsidRPr="00D36DD5">
        <w:rPr>
          <w:rFonts w:eastAsia="Times New Roman"/>
          <w:szCs w:val="28"/>
          <w:lang w:eastAsia="ru-RU"/>
        </w:rPr>
        <w:t>/профицит бюджета в сумме 0,</w:t>
      </w:r>
      <w:r w:rsidR="00D36DD5" w:rsidRPr="00D36DD5">
        <w:rPr>
          <w:rFonts w:eastAsia="Times New Roman"/>
          <w:szCs w:val="28"/>
          <w:lang w:eastAsia="ru-RU"/>
        </w:rPr>
        <w:t>00 тыс.</w:t>
      </w:r>
      <w:r w:rsidRPr="00D36DD5">
        <w:rPr>
          <w:rFonts w:eastAsia="Times New Roman"/>
          <w:szCs w:val="28"/>
          <w:lang w:eastAsia="ru-RU"/>
        </w:rPr>
        <w:t xml:space="preserve"> руб.</w:t>
      </w:r>
    </w:p>
    <w:p w:rsidR="00077AD3" w:rsidRPr="00CB4FDD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 xml:space="preserve">В течение </w:t>
      </w:r>
      <w:r w:rsidR="00D36DD5" w:rsidRPr="00CB4FDD">
        <w:rPr>
          <w:rFonts w:eastAsia="Times New Roman"/>
          <w:szCs w:val="28"/>
          <w:lang w:eastAsia="ru-RU"/>
        </w:rPr>
        <w:t>9</w:t>
      </w:r>
      <w:r w:rsidRPr="00CB4FDD">
        <w:rPr>
          <w:rFonts w:eastAsia="Times New Roman"/>
          <w:szCs w:val="28"/>
          <w:lang w:eastAsia="ru-RU"/>
        </w:rPr>
        <w:t xml:space="preserve"> </w:t>
      </w:r>
      <w:r w:rsidR="00D36DD5" w:rsidRPr="00CB4FDD">
        <w:rPr>
          <w:rFonts w:eastAsia="Times New Roman"/>
          <w:szCs w:val="28"/>
          <w:lang w:eastAsia="ru-RU"/>
        </w:rPr>
        <w:t>месяцев</w:t>
      </w:r>
      <w:r w:rsidRPr="00CB4FDD">
        <w:rPr>
          <w:rFonts w:eastAsia="Times New Roman"/>
          <w:szCs w:val="28"/>
          <w:lang w:eastAsia="ru-RU"/>
        </w:rPr>
        <w:t xml:space="preserve"> 2024 года в первоначальное решение о бюджете </w:t>
      </w:r>
      <w:r w:rsidR="00CB4FDD" w:rsidRPr="00CB4FDD">
        <w:rPr>
          <w:rFonts w:eastAsia="Times New Roman"/>
          <w:szCs w:val="28"/>
          <w:lang w:eastAsia="ru-RU"/>
        </w:rPr>
        <w:t>4</w:t>
      </w:r>
      <w:r w:rsidRPr="00CB4FDD">
        <w:rPr>
          <w:rFonts w:eastAsia="Times New Roman"/>
          <w:szCs w:val="28"/>
          <w:lang w:eastAsia="ru-RU"/>
        </w:rPr>
        <w:t xml:space="preserve"> раза вносились изменения решениями Совета депутатов Ленинского сельского поселения от 21.02.2024 года №04, от 04.03.2024 года №08, от 08.04.2024 года №10</w:t>
      </w:r>
      <w:r w:rsidR="00CB4FDD" w:rsidRPr="00CB4FDD">
        <w:rPr>
          <w:rFonts w:eastAsia="Times New Roman"/>
          <w:szCs w:val="28"/>
          <w:lang w:eastAsia="ru-RU"/>
        </w:rPr>
        <w:t>, от 13.08.2024 года №24</w:t>
      </w:r>
      <w:r w:rsidRPr="00CB4FDD">
        <w:rPr>
          <w:rFonts w:eastAsia="Times New Roman"/>
          <w:szCs w:val="28"/>
          <w:lang w:eastAsia="ru-RU"/>
        </w:rPr>
        <w:t xml:space="preserve"> в результате чего: </w:t>
      </w:r>
    </w:p>
    <w:p w:rsidR="00077AD3" w:rsidRPr="00CB4FDD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 w:rsidR="00CB4FDD" w:rsidRPr="00CB4FDD">
        <w:rPr>
          <w:rFonts w:eastAsia="Times New Roman"/>
          <w:szCs w:val="28"/>
          <w:lang w:eastAsia="ru-RU"/>
        </w:rPr>
        <w:t>26 067,8</w:t>
      </w:r>
      <w:r w:rsidRPr="00CB4FDD">
        <w:rPr>
          <w:rFonts w:eastAsia="Times New Roman"/>
          <w:szCs w:val="28"/>
          <w:lang w:eastAsia="ru-RU"/>
        </w:rPr>
        <w:t xml:space="preserve"> тыс. рублей; </w:t>
      </w:r>
    </w:p>
    <w:p w:rsidR="00077AD3" w:rsidRPr="00CB4FDD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 xml:space="preserve">- общий объем расходов утвержден в сумме </w:t>
      </w:r>
      <w:r w:rsidR="00CB4FDD" w:rsidRPr="00CB4FDD">
        <w:rPr>
          <w:rFonts w:eastAsia="Times New Roman"/>
          <w:szCs w:val="28"/>
          <w:lang w:eastAsia="ru-RU"/>
        </w:rPr>
        <w:t>26 987,8</w:t>
      </w:r>
      <w:r w:rsidRPr="00CB4FDD">
        <w:rPr>
          <w:rFonts w:eastAsia="Times New Roman"/>
          <w:szCs w:val="28"/>
          <w:lang w:eastAsia="ru-RU"/>
        </w:rPr>
        <w:t xml:space="preserve"> тыс. рублей;</w:t>
      </w:r>
    </w:p>
    <w:p w:rsidR="00077AD3" w:rsidRPr="00CB4FDD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 xml:space="preserve">- </w:t>
      </w:r>
      <w:r w:rsidRPr="00CB4FDD">
        <w:rPr>
          <w:rFonts w:eastAsia="Times New Roman"/>
          <w:szCs w:val="28"/>
          <w:u w:val="single"/>
          <w:lang w:eastAsia="ru-RU"/>
        </w:rPr>
        <w:t>дефицит</w:t>
      </w:r>
      <w:r w:rsidRPr="00CB4FDD">
        <w:rPr>
          <w:rFonts w:eastAsia="Times New Roman"/>
          <w:szCs w:val="28"/>
          <w:lang w:eastAsia="ru-RU"/>
        </w:rPr>
        <w:t xml:space="preserve"> бюджета утвержден в сумме 920,0 тыс. рублей.</w:t>
      </w:r>
    </w:p>
    <w:p w:rsidR="00077AD3" w:rsidRPr="00CB4FDD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 xml:space="preserve">Фактическое исполнение согласно данным отчета об исполнении бюджета Ленинского сельского поселения за </w:t>
      </w:r>
      <w:r w:rsidR="00CB4FDD" w:rsidRPr="00CB4FDD">
        <w:rPr>
          <w:rFonts w:eastAsia="Times New Roman"/>
          <w:szCs w:val="28"/>
          <w:lang w:eastAsia="ru-RU"/>
        </w:rPr>
        <w:t>9</w:t>
      </w:r>
      <w:r w:rsidRPr="00CB4FDD">
        <w:rPr>
          <w:rFonts w:eastAsia="Times New Roman"/>
          <w:szCs w:val="28"/>
          <w:lang w:eastAsia="ru-RU"/>
        </w:rPr>
        <w:t xml:space="preserve"> </w:t>
      </w:r>
      <w:r w:rsidR="00CB4FDD" w:rsidRPr="00CB4FDD">
        <w:rPr>
          <w:rFonts w:eastAsia="Times New Roman"/>
          <w:szCs w:val="28"/>
          <w:lang w:eastAsia="ru-RU"/>
        </w:rPr>
        <w:t>месяцев</w:t>
      </w:r>
      <w:r w:rsidRPr="00CB4FDD">
        <w:rPr>
          <w:rFonts w:eastAsia="Times New Roman"/>
          <w:szCs w:val="28"/>
          <w:lang w:eastAsia="ru-RU"/>
        </w:rPr>
        <w:t xml:space="preserve"> 2024 года (форма по ОКУД 0503117) составило:</w:t>
      </w:r>
    </w:p>
    <w:p w:rsidR="00077AD3" w:rsidRPr="00CB4FDD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 xml:space="preserve">- по доходам бюджета в сумме – </w:t>
      </w:r>
      <w:r w:rsidR="00CB4FDD" w:rsidRPr="00CB4FDD">
        <w:rPr>
          <w:rFonts w:eastAsia="Times New Roman"/>
          <w:szCs w:val="28"/>
          <w:lang w:eastAsia="ru-RU"/>
        </w:rPr>
        <w:t>19 957,9</w:t>
      </w:r>
      <w:r w:rsidRPr="00CB4FDD">
        <w:rPr>
          <w:rFonts w:eastAsia="Times New Roman"/>
          <w:szCs w:val="28"/>
          <w:lang w:eastAsia="ru-RU"/>
        </w:rPr>
        <w:t xml:space="preserve"> тыс. руб.;</w:t>
      </w:r>
    </w:p>
    <w:p w:rsidR="00077AD3" w:rsidRPr="00CB4FDD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 xml:space="preserve">- по расходам бюджета в сумме – </w:t>
      </w:r>
      <w:r w:rsidR="00CB4FDD" w:rsidRPr="00CB4FDD">
        <w:rPr>
          <w:rFonts w:eastAsia="Times New Roman"/>
          <w:szCs w:val="28"/>
          <w:lang w:eastAsia="ru-RU"/>
        </w:rPr>
        <w:t>20 372,9</w:t>
      </w:r>
      <w:r w:rsidRPr="00CB4FDD">
        <w:rPr>
          <w:rFonts w:eastAsia="Times New Roman"/>
          <w:szCs w:val="28"/>
          <w:lang w:eastAsia="ru-RU"/>
        </w:rPr>
        <w:t xml:space="preserve"> тыс. руб.;</w:t>
      </w:r>
    </w:p>
    <w:p w:rsidR="00077AD3" w:rsidRPr="009E7D54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B4FDD">
        <w:rPr>
          <w:rFonts w:eastAsia="Times New Roman"/>
          <w:szCs w:val="28"/>
          <w:lang w:eastAsia="ru-RU"/>
        </w:rPr>
        <w:t>- дефицит бюджета в сумме – (-)</w:t>
      </w:r>
      <w:r w:rsidR="00CB4FDD" w:rsidRPr="00CB4FDD">
        <w:rPr>
          <w:rFonts w:eastAsia="Times New Roman"/>
          <w:szCs w:val="28"/>
          <w:lang w:eastAsia="ru-RU"/>
        </w:rPr>
        <w:t xml:space="preserve"> 415,0</w:t>
      </w:r>
      <w:r w:rsidRPr="00CB4FDD">
        <w:rPr>
          <w:rFonts w:eastAsia="Times New Roman"/>
          <w:szCs w:val="28"/>
          <w:lang w:eastAsia="ru-RU"/>
        </w:rPr>
        <w:t xml:space="preserve"> тыс. руб.</w:t>
      </w:r>
    </w:p>
    <w:p w:rsidR="00077AD3" w:rsidRDefault="00077AD3" w:rsidP="000C089F">
      <w:pPr>
        <w:widowControl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lastRenderedPageBreak/>
        <w:t>Исполнение основных параметров бюдже</w:t>
      </w:r>
      <w:r>
        <w:rPr>
          <w:rFonts w:eastAsia="Times New Roman"/>
          <w:b/>
          <w:szCs w:val="28"/>
          <w:lang w:eastAsia="ru-RU"/>
        </w:rPr>
        <w:t xml:space="preserve">та Ленинского сельского поселения за </w:t>
      </w:r>
      <w:r w:rsidR="00CB4FDD">
        <w:rPr>
          <w:rFonts w:eastAsia="Times New Roman"/>
          <w:b/>
          <w:szCs w:val="28"/>
          <w:lang w:eastAsia="ru-RU"/>
        </w:rPr>
        <w:t>9 месяцев</w:t>
      </w:r>
      <w:r>
        <w:rPr>
          <w:rFonts w:eastAsia="Times New Roman"/>
          <w:b/>
          <w:szCs w:val="28"/>
          <w:lang w:eastAsia="ru-RU"/>
        </w:rPr>
        <w:t xml:space="preserve"> 2024</w:t>
      </w:r>
      <w:r w:rsidRPr="00604BDE">
        <w:rPr>
          <w:rFonts w:eastAsia="Times New Roman"/>
          <w:b/>
          <w:szCs w:val="28"/>
          <w:lang w:eastAsia="ru-RU"/>
        </w:rPr>
        <w:t xml:space="preserve"> года в сравнении с аналогичным периодом прошлого года представлено в Таблице №1.</w:t>
      </w:r>
    </w:p>
    <w:p w:rsidR="00077AD3" w:rsidRPr="00C80077" w:rsidRDefault="00077AD3" w:rsidP="000C089F">
      <w:pPr>
        <w:widowControl w:val="0"/>
        <w:ind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C80077">
        <w:rPr>
          <w:rFonts w:eastAsia="Times New Roman"/>
          <w:b/>
          <w:sz w:val="18"/>
          <w:szCs w:val="18"/>
          <w:lang w:eastAsia="ru-RU"/>
        </w:rPr>
        <w:t>(тыс. рублей)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276"/>
        <w:gridCol w:w="1418"/>
        <w:gridCol w:w="1417"/>
        <w:gridCol w:w="1276"/>
        <w:gridCol w:w="1134"/>
      </w:tblGrid>
      <w:tr w:rsidR="00077AD3" w:rsidTr="00FA21C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8366FE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8366FE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решением о бюджете </w:t>
            </w:r>
            <w:proofErr w:type="gramStart"/>
            <w:r>
              <w:rPr>
                <w:b/>
                <w:sz w:val="18"/>
                <w:szCs w:val="18"/>
              </w:rPr>
              <w:t>от</w:t>
            </w:r>
            <w:proofErr w:type="gramEnd"/>
          </w:p>
          <w:p w:rsidR="00077AD3" w:rsidRPr="008366FE" w:rsidRDefault="000C089F" w:rsidP="000C089F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077AD3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8.2024 №24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8366FE" w:rsidRDefault="00077AD3" w:rsidP="000C089F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св</w:t>
            </w:r>
            <w:r w:rsidR="000C089F">
              <w:rPr>
                <w:b/>
                <w:sz w:val="18"/>
                <w:szCs w:val="18"/>
              </w:rPr>
              <w:t>одной бюджетной росписью на 01.10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8366FE" w:rsidRDefault="00077AD3" w:rsidP="000261DC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бюджетных назн</w:t>
            </w:r>
            <w:r w:rsidR="000261DC">
              <w:rPr>
                <w:b/>
                <w:sz w:val="18"/>
                <w:szCs w:val="18"/>
              </w:rPr>
              <w:t>ачений (гр.4 ф. 0503117) на 01.</w:t>
            </w:r>
            <w:r w:rsidR="000261DC" w:rsidRPr="000261DC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077AD3" w:rsidRPr="008366FE" w:rsidRDefault="000261DC" w:rsidP="000261DC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C089F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 xml:space="preserve"> 5 ф. 0503117) на 01.10</w:t>
            </w:r>
            <w:r w:rsidR="00077AD3"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8366FE" w:rsidRDefault="00077AD3" w:rsidP="000C089F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</w:t>
            </w:r>
            <w:r w:rsidR="000261DC">
              <w:rPr>
                <w:b/>
                <w:sz w:val="18"/>
                <w:szCs w:val="18"/>
              </w:rPr>
              <w:t>и исполнено (ф. 0503117) на 01.</w:t>
            </w:r>
            <w:r w:rsidR="000261DC" w:rsidRPr="00D36DD5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.2023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077AD3" w:rsidRPr="008366FE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077AD3" w:rsidTr="00FA21CA">
        <w:trPr>
          <w:trHeight w:val="62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26 067,8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77AD3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26 067,8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19 957,9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0C0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14 251,8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</w:tr>
      <w:tr w:rsidR="00077AD3" w:rsidTr="000C089F">
        <w:trPr>
          <w:trHeight w:val="5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26 987,8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26 987,8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26 987,8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20 372,9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13 851,8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077AD3" w:rsidTr="00FA21C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AD3" w:rsidRPr="00C744E2" w:rsidRDefault="00077AD3" w:rsidP="00FA21CA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</w:t>
            </w:r>
            <w:proofErr w:type="gramStart"/>
            <w:r w:rsidRPr="00C744E2">
              <w:rPr>
                <w:b/>
                <w:sz w:val="18"/>
                <w:szCs w:val="18"/>
              </w:rPr>
              <w:t xml:space="preserve"> (-), </w:t>
            </w:r>
            <w:proofErr w:type="gramEnd"/>
            <w:r w:rsidRPr="00C744E2">
              <w:rPr>
                <w:b/>
                <w:sz w:val="18"/>
                <w:szCs w:val="18"/>
              </w:rPr>
              <w:t>профицит (+)  бюджета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- 920,0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C089F" w:rsidP="00FA21CA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AD3" w:rsidRDefault="00077AD3" w:rsidP="00FA21CA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077AD3" w:rsidRPr="00A32AEA" w:rsidRDefault="00077AD3" w:rsidP="00077AD3">
      <w:pPr>
        <w:ind w:firstLine="709"/>
        <w:jc w:val="both"/>
        <w:rPr>
          <w:szCs w:val="28"/>
        </w:rPr>
      </w:pPr>
      <w:r w:rsidRPr="00A32AEA">
        <w:rPr>
          <w:szCs w:val="28"/>
        </w:rPr>
        <w:t xml:space="preserve">Бюджетные назначения за отчетный период исполнены </w:t>
      </w:r>
      <w:proofErr w:type="gramStart"/>
      <w:r w:rsidRPr="00A32AEA">
        <w:rPr>
          <w:szCs w:val="28"/>
        </w:rPr>
        <w:t>по</w:t>
      </w:r>
      <w:proofErr w:type="gramEnd"/>
      <w:r w:rsidRPr="00A32AEA">
        <w:rPr>
          <w:szCs w:val="28"/>
        </w:rPr>
        <w:t>:</w:t>
      </w:r>
    </w:p>
    <w:p w:rsidR="00077AD3" w:rsidRPr="00A32AEA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 xml:space="preserve">- доходам в сумме </w:t>
      </w:r>
      <w:r w:rsidR="000C089F">
        <w:rPr>
          <w:szCs w:val="28"/>
        </w:rPr>
        <w:t>1</w:t>
      </w:r>
      <w:r>
        <w:rPr>
          <w:szCs w:val="28"/>
        </w:rPr>
        <w:t>9</w:t>
      </w:r>
      <w:r w:rsidR="000C089F">
        <w:rPr>
          <w:szCs w:val="28"/>
        </w:rPr>
        <w:t> 957,9</w:t>
      </w:r>
      <w:r>
        <w:rPr>
          <w:szCs w:val="28"/>
        </w:rPr>
        <w:t xml:space="preserve"> </w:t>
      </w:r>
      <w:r w:rsidRPr="00A32AEA">
        <w:rPr>
          <w:szCs w:val="28"/>
        </w:rPr>
        <w:t xml:space="preserve">тыс. рублей, или </w:t>
      </w:r>
      <w:r w:rsidR="006A164E">
        <w:rPr>
          <w:szCs w:val="28"/>
        </w:rPr>
        <w:t>76,6</w:t>
      </w:r>
      <w:r>
        <w:rPr>
          <w:szCs w:val="28"/>
        </w:rPr>
        <w:t xml:space="preserve"> </w:t>
      </w:r>
      <w:r w:rsidR="006A164E" w:rsidRPr="00A32AEA">
        <w:rPr>
          <w:szCs w:val="28"/>
        </w:rPr>
        <w:t>% по</w:t>
      </w:r>
      <w:r w:rsidRPr="00A32AEA">
        <w:rPr>
          <w:szCs w:val="28"/>
        </w:rPr>
        <w:t xml:space="preserve"> отношению к утв</w:t>
      </w:r>
      <w:r>
        <w:rPr>
          <w:szCs w:val="28"/>
        </w:rPr>
        <w:t xml:space="preserve">ержденным бюджетным назначениям. </w:t>
      </w:r>
      <w:r w:rsidRPr="00A32AEA">
        <w:rPr>
          <w:szCs w:val="28"/>
        </w:rPr>
        <w:t>По отношению к соответствующему периоду 20</w:t>
      </w:r>
      <w:r>
        <w:rPr>
          <w:szCs w:val="28"/>
        </w:rPr>
        <w:t>23</w:t>
      </w:r>
      <w:r w:rsidRPr="00A32AEA">
        <w:rPr>
          <w:szCs w:val="28"/>
        </w:rPr>
        <w:t xml:space="preserve"> года доходная часть бюджет</w:t>
      </w:r>
      <w:r>
        <w:rPr>
          <w:szCs w:val="28"/>
        </w:rPr>
        <w:t>а в отчётном периоде увеличилась</w:t>
      </w:r>
      <w:r w:rsidRPr="00A32AEA">
        <w:rPr>
          <w:szCs w:val="28"/>
        </w:rPr>
        <w:t xml:space="preserve"> на </w:t>
      </w:r>
      <w:r w:rsidR="006A164E">
        <w:rPr>
          <w:szCs w:val="28"/>
        </w:rPr>
        <w:t>5 706,1</w:t>
      </w:r>
      <w:r w:rsidRPr="00A32AEA">
        <w:rPr>
          <w:szCs w:val="28"/>
        </w:rPr>
        <w:t xml:space="preserve"> тыс. рублей, или </w:t>
      </w:r>
      <w:r w:rsidR="006A164E">
        <w:rPr>
          <w:szCs w:val="28"/>
        </w:rPr>
        <w:t>40,0</w:t>
      </w:r>
      <w:r w:rsidRPr="00A32AEA">
        <w:rPr>
          <w:szCs w:val="28"/>
        </w:rPr>
        <w:t xml:space="preserve"> %</w:t>
      </w:r>
      <w:r>
        <w:rPr>
          <w:szCs w:val="28"/>
        </w:rPr>
        <w:t xml:space="preserve"> к уровню прошлого года</w:t>
      </w:r>
      <w:r w:rsidRPr="00A32AEA">
        <w:rPr>
          <w:szCs w:val="28"/>
        </w:rPr>
        <w:t xml:space="preserve">; </w:t>
      </w:r>
    </w:p>
    <w:p w:rsidR="00077AD3" w:rsidRPr="00A32AEA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 xml:space="preserve">- расходам в сумме </w:t>
      </w:r>
      <w:r w:rsidR="006A164E">
        <w:rPr>
          <w:szCs w:val="28"/>
        </w:rPr>
        <w:t>20 372,9</w:t>
      </w:r>
      <w:r w:rsidRPr="00A32AEA">
        <w:rPr>
          <w:szCs w:val="28"/>
        </w:rPr>
        <w:t xml:space="preserve"> тыс. рублей</w:t>
      </w:r>
      <w:r>
        <w:rPr>
          <w:szCs w:val="28"/>
        </w:rPr>
        <w:t xml:space="preserve">, или </w:t>
      </w:r>
      <w:r w:rsidR="006A164E">
        <w:rPr>
          <w:szCs w:val="28"/>
        </w:rPr>
        <w:t>75,5</w:t>
      </w:r>
      <w:r>
        <w:rPr>
          <w:szCs w:val="28"/>
        </w:rPr>
        <w:t xml:space="preserve"> </w:t>
      </w:r>
      <w:r w:rsidRPr="00A32AEA">
        <w:rPr>
          <w:szCs w:val="28"/>
        </w:rPr>
        <w:t>%</w:t>
      </w:r>
      <w:r>
        <w:rPr>
          <w:szCs w:val="28"/>
        </w:rPr>
        <w:t xml:space="preserve"> </w:t>
      </w:r>
      <w:r w:rsidRPr="00A32AEA">
        <w:rPr>
          <w:szCs w:val="28"/>
        </w:rPr>
        <w:t>по отношению к утвержденн</w:t>
      </w:r>
      <w:r>
        <w:rPr>
          <w:szCs w:val="28"/>
        </w:rPr>
        <w:t>ой</w:t>
      </w:r>
      <w:r w:rsidRPr="00A32AEA">
        <w:rPr>
          <w:szCs w:val="28"/>
        </w:rPr>
        <w:t xml:space="preserve"> бюджетн</w:t>
      </w:r>
      <w:r>
        <w:rPr>
          <w:szCs w:val="28"/>
        </w:rPr>
        <w:t xml:space="preserve">ой росписи. </w:t>
      </w:r>
      <w:r w:rsidRPr="00A32AEA">
        <w:rPr>
          <w:szCs w:val="28"/>
        </w:rPr>
        <w:t>По отношению к соответствующему периоду 20</w:t>
      </w:r>
      <w:r>
        <w:rPr>
          <w:szCs w:val="28"/>
        </w:rPr>
        <w:t>23</w:t>
      </w:r>
      <w:r w:rsidRPr="00A32AEA">
        <w:rPr>
          <w:szCs w:val="28"/>
        </w:rPr>
        <w:t xml:space="preserve"> года расходная часть бюджет</w:t>
      </w:r>
      <w:r>
        <w:rPr>
          <w:szCs w:val="28"/>
        </w:rPr>
        <w:t>а в отчетном периоде увеличилась</w:t>
      </w:r>
      <w:r w:rsidRPr="00A32AEA">
        <w:rPr>
          <w:szCs w:val="28"/>
        </w:rPr>
        <w:t xml:space="preserve"> на </w:t>
      </w:r>
      <w:r w:rsidR="006A164E">
        <w:rPr>
          <w:szCs w:val="28"/>
        </w:rPr>
        <w:t>6 521,1</w:t>
      </w:r>
      <w:r w:rsidRPr="00A32AEA">
        <w:rPr>
          <w:szCs w:val="28"/>
        </w:rPr>
        <w:t xml:space="preserve"> тыс. рублей, или </w:t>
      </w:r>
      <w:r w:rsidR="006A164E">
        <w:rPr>
          <w:szCs w:val="28"/>
        </w:rPr>
        <w:t>47,1</w:t>
      </w:r>
      <w:r>
        <w:rPr>
          <w:szCs w:val="28"/>
        </w:rPr>
        <w:t xml:space="preserve"> </w:t>
      </w:r>
      <w:r w:rsidRPr="00A32AEA">
        <w:rPr>
          <w:szCs w:val="28"/>
        </w:rPr>
        <w:t>%</w:t>
      </w:r>
      <w:r>
        <w:rPr>
          <w:szCs w:val="28"/>
        </w:rPr>
        <w:t xml:space="preserve"> к уровню прошлого года</w:t>
      </w:r>
      <w:r w:rsidRPr="00A32AEA">
        <w:rPr>
          <w:szCs w:val="28"/>
        </w:rPr>
        <w:t>.</w:t>
      </w:r>
    </w:p>
    <w:p w:rsidR="00077AD3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>По итог</w:t>
      </w:r>
      <w:r>
        <w:rPr>
          <w:szCs w:val="28"/>
        </w:rPr>
        <w:t xml:space="preserve">ам исполнения бюджета Ленинского сельского поселения за </w:t>
      </w:r>
      <w:r w:rsidR="006A164E">
        <w:rPr>
          <w:szCs w:val="28"/>
        </w:rPr>
        <w:t>9</w:t>
      </w:r>
      <w:r>
        <w:rPr>
          <w:szCs w:val="28"/>
        </w:rPr>
        <w:t xml:space="preserve"> </w:t>
      </w:r>
      <w:r w:rsidR="006A164E">
        <w:rPr>
          <w:szCs w:val="28"/>
        </w:rPr>
        <w:t>месяцев</w:t>
      </w:r>
      <w:r>
        <w:rPr>
          <w:szCs w:val="28"/>
        </w:rPr>
        <w:t xml:space="preserve"> 2024</w:t>
      </w:r>
      <w:r w:rsidRPr="00A32AEA">
        <w:rPr>
          <w:szCs w:val="28"/>
        </w:rPr>
        <w:t xml:space="preserve"> года сложи</w:t>
      </w:r>
      <w:r>
        <w:rPr>
          <w:szCs w:val="28"/>
        </w:rPr>
        <w:t xml:space="preserve">лся дефицит бюджета в сумме </w:t>
      </w:r>
      <w:r w:rsidR="006A164E">
        <w:rPr>
          <w:szCs w:val="28"/>
        </w:rPr>
        <w:t>415,0</w:t>
      </w:r>
      <w:r w:rsidRPr="00A32AEA">
        <w:rPr>
          <w:szCs w:val="28"/>
        </w:rPr>
        <w:t xml:space="preserve"> тыс. рублей.</w:t>
      </w:r>
    </w:p>
    <w:p w:rsidR="00077AD3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proofErr w:type="gramStart"/>
      <w:r w:rsidRPr="002E30BD">
        <w:rPr>
          <w:szCs w:val="28"/>
        </w:rPr>
        <w:t>В представленном в Контрольно-ревизионную комиссию муниципального образования «Починковский район» Смоленской области отчете об исполне</w:t>
      </w:r>
      <w:r w:rsidR="006A164E">
        <w:rPr>
          <w:szCs w:val="28"/>
        </w:rPr>
        <w:t>нии бюджета по состоянию на 01.10</w:t>
      </w:r>
      <w:r w:rsidRPr="002E30BD">
        <w:rPr>
          <w:szCs w:val="28"/>
        </w:rPr>
        <w:t>.2024 года показатели графы 4 «Утвержденные бюджетные назначения» по разделу «Доходы» бюджета» и «Расходы бюджета» соответствуют показателям доходов и расходов, утвержденн</w:t>
      </w:r>
      <w:r w:rsidR="006A164E">
        <w:rPr>
          <w:szCs w:val="28"/>
        </w:rPr>
        <w:t>ым</w:t>
      </w:r>
      <w:r w:rsidRPr="002E30BD">
        <w:rPr>
          <w:szCs w:val="28"/>
        </w:rPr>
        <w:t xml:space="preserve"> </w:t>
      </w:r>
      <w:r w:rsidR="006A164E">
        <w:rPr>
          <w:szCs w:val="28"/>
        </w:rPr>
        <w:t xml:space="preserve">решением о бюджете </w:t>
      </w:r>
      <w:r w:rsidRPr="002E30BD">
        <w:rPr>
          <w:szCs w:val="28"/>
        </w:rPr>
        <w:t>муниципального образования</w:t>
      </w:r>
      <w:r w:rsidR="006A164E">
        <w:rPr>
          <w:szCs w:val="28"/>
        </w:rPr>
        <w:t xml:space="preserve"> Ленинского сельского поселения от 13.08.2024</w:t>
      </w:r>
      <w:r w:rsidRPr="002E30BD">
        <w:rPr>
          <w:szCs w:val="28"/>
        </w:rPr>
        <w:t xml:space="preserve"> года</w:t>
      </w:r>
      <w:r w:rsidR="006A164E">
        <w:rPr>
          <w:szCs w:val="28"/>
        </w:rPr>
        <w:t xml:space="preserve"> №24</w:t>
      </w:r>
      <w:r w:rsidRPr="002E30BD">
        <w:rPr>
          <w:szCs w:val="28"/>
        </w:rPr>
        <w:t>.</w:t>
      </w:r>
      <w:r w:rsidRPr="009D0457">
        <w:rPr>
          <w:szCs w:val="28"/>
        </w:rPr>
        <w:t xml:space="preserve"> </w:t>
      </w:r>
      <w:proofErr w:type="gramEnd"/>
    </w:p>
    <w:p w:rsidR="00077AD3" w:rsidRPr="00756B8B" w:rsidRDefault="00077AD3" w:rsidP="00077AD3">
      <w:pPr>
        <w:tabs>
          <w:tab w:val="left" w:pos="0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077AD3" w:rsidRPr="006A164E" w:rsidRDefault="00077AD3" w:rsidP="00077AD3">
      <w:pPr>
        <w:ind w:firstLine="709"/>
        <w:jc w:val="both"/>
        <w:rPr>
          <w:szCs w:val="28"/>
        </w:rPr>
      </w:pPr>
      <w:r w:rsidRPr="006A164E">
        <w:rPr>
          <w:szCs w:val="28"/>
        </w:rPr>
        <w:t xml:space="preserve">Формирование доходной части бюджета Ленинского сельского поселения за </w:t>
      </w:r>
      <w:r w:rsidR="006A164E" w:rsidRPr="006A164E">
        <w:rPr>
          <w:szCs w:val="28"/>
        </w:rPr>
        <w:t>9</w:t>
      </w:r>
      <w:r w:rsidRPr="006A164E">
        <w:rPr>
          <w:szCs w:val="28"/>
        </w:rPr>
        <w:t xml:space="preserve"> </w:t>
      </w:r>
      <w:r w:rsidR="006A164E" w:rsidRPr="006A164E">
        <w:rPr>
          <w:szCs w:val="28"/>
        </w:rPr>
        <w:t>месяцев</w:t>
      </w:r>
      <w:r w:rsidRPr="006A164E">
        <w:rPr>
          <w:szCs w:val="28"/>
        </w:rPr>
        <w:t xml:space="preserve"> 2024 года осуществлялось в рамках Налогового и Бюджетного кодексов Российской Федерации и в соответствии с Федеральным законом от 06.10.2003 N 131-ФЗ (ред. от 23.03.2024) "Об общих принципах организации местного самоуправления в Российской Федерации".</w:t>
      </w:r>
    </w:p>
    <w:p w:rsidR="00077AD3" w:rsidRPr="006A164E" w:rsidRDefault="00077AD3" w:rsidP="00077AD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A164E">
        <w:rPr>
          <w:rFonts w:eastAsia="Times New Roman"/>
          <w:szCs w:val="28"/>
          <w:lang w:eastAsia="ru-RU"/>
        </w:rPr>
        <w:t xml:space="preserve">Доходная часть бюджета Ленинского сельского поселения за </w:t>
      </w:r>
      <w:r w:rsidR="006A164E" w:rsidRPr="006A164E">
        <w:rPr>
          <w:rFonts w:eastAsia="Times New Roman"/>
          <w:szCs w:val="28"/>
          <w:lang w:eastAsia="ru-RU"/>
        </w:rPr>
        <w:t>9</w:t>
      </w:r>
      <w:r w:rsidRPr="006A164E">
        <w:rPr>
          <w:rFonts w:eastAsia="Times New Roman"/>
          <w:szCs w:val="28"/>
          <w:lang w:eastAsia="ru-RU"/>
        </w:rPr>
        <w:t xml:space="preserve"> </w:t>
      </w:r>
      <w:r w:rsidR="006A164E" w:rsidRPr="006A164E">
        <w:rPr>
          <w:rFonts w:eastAsia="Times New Roman"/>
          <w:szCs w:val="28"/>
          <w:lang w:eastAsia="ru-RU"/>
        </w:rPr>
        <w:t>месяцев</w:t>
      </w:r>
      <w:r w:rsidRPr="006A164E">
        <w:rPr>
          <w:rFonts w:eastAsia="Times New Roman"/>
          <w:szCs w:val="28"/>
          <w:lang w:eastAsia="ru-RU"/>
        </w:rPr>
        <w:t xml:space="preserve"> 2024 года исполнена в сумме </w:t>
      </w:r>
      <w:r w:rsidR="006A164E" w:rsidRPr="006A164E">
        <w:rPr>
          <w:rFonts w:eastAsia="Times New Roman"/>
          <w:szCs w:val="28"/>
          <w:lang w:eastAsia="ru-RU"/>
        </w:rPr>
        <w:t>19 957,9</w:t>
      </w:r>
      <w:r w:rsidRPr="006A164E">
        <w:rPr>
          <w:rFonts w:eastAsia="Times New Roman"/>
          <w:szCs w:val="28"/>
          <w:lang w:eastAsia="ru-RU"/>
        </w:rPr>
        <w:t xml:space="preserve"> тыс. рублей, или </w:t>
      </w:r>
      <w:r w:rsidR="006A164E" w:rsidRPr="006A164E">
        <w:rPr>
          <w:rFonts w:eastAsia="Times New Roman"/>
          <w:szCs w:val="28"/>
          <w:lang w:eastAsia="ru-RU"/>
        </w:rPr>
        <w:t>76,6</w:t>
      </w:r>
      <w:r w:rsidRPr="006A164E">
        <w:rPr>
          <w:rFonts w:eastAsia="Times New Roman"/>
          <w:szCs w:val="28"/>
          <w:lang w:eastAsia="ru-RU"/>
        </w:rPr>
        <w:t xml:space="preserve"> % к уточненным </w:t>
      </w:r>
      <w:r w:rsidRPr="006A164E">
        <w:rPr>
          <w:szCs w:val="28"/>
        </w:rPr>
        <w:t>назначениям.</w:t>
      </w:r>
    </w:p>
    <w:p w:rsidR="00077AD3" w:rsidRPr="00060FEF" w:rsidRDefault="00077AD3" w:rsidP="00077AD3">
      <w:pPr>
        <w:ind w:firstLine="709"/>
        <w:jc w:val="both"/>
        <w:rPr>
          <w:szCs w:val="28"/>
        </w:rPr>
      </w:pPr>
      <w:r w:rsidRPr="006A164E">
        <w:rPr>
          <w:szCs w:val="28"/>
        </w:rPr>
        <w:t xml:space="preserve">В структуре доходов исполнения бюджета Ленинского сельского поселения удельный вес налоговых и неналоговых доходов составил </w:t>
      </w:r>
      <w:r w:rsidR="006A164E" w:rsidRPr="006A164E">
        <w:rPr>
          <w:szCs w:val="28"/>
        </w:rPr>
        <w:t>59,5</w:t>
      </w:r>
      <w:r w:rsidRPr="006A164E">
        <w:rPr>
          <w:szCs w:val="28"/>
        </w:rPr>
        <w:t xml:space="preserve">%, на долю безвозмездных поступлений приходится </w:t>
      </w:r>
      <w:r w:rsidR="006A164E" w:rsidRPr="006A164E">
        <w:rPr>
          <w:szCs w:val="28"/>
        </w:rPr>
        <w:t>40,5</w:t>
      </w:r>
      <w:r w:rsidRPr="006A164E">
        <w:rPr>
          <w:szCs w:val="28"/>
        </w:rPr>
        <w:t>%.</w:t>
      </w:r>
      <w:r w:rsidRPr="00060FEF">
        <w:rPr>
          <w:szCs w:val="28"/>
        </w:rPr>
        <w:t xml:space="preserve"> </w:t>
      </w:r>
    </w:p>
    <w:p w:rsidR="00077AD3" w:rsidRDefault="00077AD3" w:rsidP="00077AD3">
      <w:pPr>
        <w:pStyle w:val="Default"/>
        <w:ind w:firstLine="709"/>
        <w:jc w:val="both"/>
        <w:rPr>
          <w:b/>
          <w:sz w:val="28"/>
          <w:szCs w:val="28"/>
        </w:rPr>
      </w:pPr>
    </w:p>
    <w:p w:rsidR="00077AD3" w:rsidRDefault="00077AD3" w:rsidP="00077AD3">
      <w:pPr>
        <w:pStyle w:val="Default"/>
        <w:ind w:firstLine="709"/>
        <w:jc w:val="both"/>
        <w:rPr>
          <w:b/>
          <w:sz w:val="28"/>
          <w:szCs w:val="2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>
        <w:rPr>
          <w:b/>
          <w:sz w:val="28"/>
          <w:szCs w:val="28"/>
        </w:rPr>
        <w:t xml:space="preserve"> Ленинского</w:t>
      </w:r>
      <w:r w:rsidRPr="00544F33">
        <w:rPr>
          <w:b/>
          <w:sz w:val="28"/>
          <w:szCs w:val="28"/>
        </w:rPr>
        <w:t xml:space="preserve"> сельского поселения, анализ исполнения бюджета по доходам по сравнению с аналогичным периодом прошлого года представлены в </w:t>
      </w:r>
      <w:r w:rsidR="00886A4A">
        <w:rPr>
          <w:b/>
          <w:sz w:val="28"/>
          <w:szCs w:val="28"/>
        </w:rPr>
        <w:t>Т</w:t>
      </w:r>
      <w:r w:rsidRPr="00544F33">
        <w:rPr>
          <w:b/>
          <w:sz w:val="28"/>
          <w:szCs w:val="28"/>
        </w:rPr>
        <w:t xml:space="preserve">аблице №2. 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77AD3" w:rsidRPr="00574044" w:rsidRDefault="00077AD3" w:rsidP="00077AD3">
      <w:pPr>
        <w:pStyle w:val="Default"/>
        <w:ind w:firstLine="709"/>
        <w:jc w:val="right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 w:rsidRPr="00574044">
        <w:rPr>
          <w:b/>
          <w:sz w:val="18"/>
          <w:szCs w:val="18"/>
        </w:rPr>
        <w:t>(тыс. руб</w:t>
      </w:r>
      <w:r w:rsidR="008A6B18">
        <w:rPr>
          <w:b/>
          <w:sz w:val="18"/>
          <w:szCs w:val="18"/>
        </w:rPr>
        <w:t>лей</w:t>
      </w:r>
      <w:r w:rsidRPr="00574044">
        <w:rPr>
          <w:b/>
          <w:sz w:val="18"/>
          <w:szCs w:val="18"/>
        </w:rPr>
        <w:t>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1134"/>
        <w:gridCol w:w="851"/>
        <w:gridCol w:w="1134"/>
        <w:gridCol w:w="1134"/>
        <w:gridCol w:w="1134"/>
      </w:tblGrid>
      <w:tr w:rsidR="00077AD3" w:rsidRPr="00017E70" w:rsidTr="00FA21CA">
        <w:trPr>
          <w:trHeight w:val="39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ние вида доходов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6A16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2023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Pr="00017E70" w:rsidRDefault="00077AD3" w:rsidP="006A16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2024 года</w:t>
            </w:r>
          </w:p>
        </w:tc>
      </w:tr>
      <w:tr w:rsidR="00077AD3" w:rsidRPr="00017E70" w:rsidTr="00FA21CA">
        <w:trPr>
          <w:trHeight w:val="12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6A16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о бюджете от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.2024 №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Default="00077AD3" w:rsidP="00FA21CA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ф.0503117</w:t>
            </w:r>
          </w:p>
          <w:p w:rsidR="0091478E" w:rsidRPr="00017E70" w:rsidRDefault="0091478E" w:rsidP="00FA21CA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назначения на 01.10.2024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6A164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  за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2024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  <w:p w:rsidR="00077AD3" w:rsidRPr="00017E70" w:rsidRDefault="00077AD3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17E70" w:rsidRDefault="00077AD3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E250C" w:rsidRDefault="00077AD3" w:rsidP="00FA21CA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исполнению за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164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2023 года</w:t>
            </w:r>
          </w:p>
          <w:p w:rsidR="00077AD3" w:rsidRPr="00017E70" w:rsidRDefault="00077AD3" w:rsidP="00FA21CA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Default="00077AD3" w:rsidP="00FA21CA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утвержден</w:t>
            </w:r>
          </w:p>
          <w:p w:rsidR="00077AD3" w:rsidRPr="008E250C" w:rsidRDefault="00077AD3" w:rsidP="00FA21CA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назначениям 2024 года </w:t>
            </w:r>
          </w:p>
          <w:p w:rsidR="00077AD3" w:rsidRPr="00017E70" w:rsidRDefault="00077AD3" w:rsidP="00FA21CA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077AD3" w:rsidRPr="00017E70" w:rsidTr="00B97F16">
        <w:trPr>
          <w:trHeight w:val="20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7AD3" w:rsidRPr="00017E70" w:rsidRDefault="00077AD3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</w:tr>
      <w:tr w:rsidR="00077AD3" w:rsidRPr="00017E70" w:rsidTr="00FA21CA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2 126,7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77AD3" w:rsidRPr="00017E70" w:rsidTr="00FA21CA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4 115,0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077AD3" w:rsidRPr="00017E70" w:rsidTr="00FA21CA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1 969,2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113,0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077AD3" w:rsidP="00FA21C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1 069,5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</w:tr>
      <w:tr w:rsidR="00077AD3" w:rsidRPr="00017E70" w:rsidTr="00FA21CA">
        <w:trPr>
          <w:trHeight w:val="3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Pr="00F811BD" w:rsidRDefault="00077AD3" w:rsidP="00FA21CA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F811BD" w:rsidRDefault="0091478E" w:rsidP="00FA21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11 381,7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11 381,7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FA21CA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7 752,3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F811BD" w:rsidRDefault="005D5010" w:rsidP="00FA21CA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91478E" w:rsidP="00D71A4D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6 5</w:t>
            </w:r>
            <w:r w:rsidR="00D71A4D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82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F811BD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F811BD" w:rsidRDefault="008A6B18" w:rsidP="00FA21C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68,1</w:t>
            </w:r>
          </w:p>
        </w:tc>
      </w:tr>
      <w:tr w:rsidR="00077AD3" w:rsidRPr="00017E70" w:rsidTr="00FA21CA">
        <w:trPr>
          <w:trHeight w:val="3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077AD3" w:rsidRPr="00017E70" w:rsidTr="00FA21CA">
        <w:trPr>
          <w:trHeight w:val="3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3 656,5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421FD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077AD3" w:rsidP="00FA21CA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неналоговым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B9058F" w:rsidP="00FA21CA">
            <w:pPr>
              <w:jc w:val="center"/>
              <w:rPr>
                <w:b/>
                <w:sz w:val="18"/>
                <w:szCs w:val="18"/>
              </w:rPr>
            </w:pPr>
            <w:r w:rsidRPr="008A6B18">
              <w:rPr>
                <w:b/>
                <w:sz w:val="18"/>
                <w:szCs w:val="18"/>
              </w:rPr>
              <w:t>4 133,9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B9058F" w:rsidP="00FA21CA">
            <w:pPr>
              <w:jc w:val="center"/>
              <w:rPr>
                <w:b/>
                <w:sz w:val="18"/>
                <w:szCs w:val="18"/>
              </w:rPr>
            </w:pPr>
            <w:r w:rsidRPr="008A6B18">
              <w:rPr>
                <w:b/>
                <w:sz w:val="18"/>
                <w:szCs w:val="18"/>
              </w:rPr>
              <w:t>4 133,9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B9058F" w:rsidP="00FA21CA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4 114,8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5D5010" w:rsidP="00FA21CA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B9058F" w:rsidP="00FA21CA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6 320,7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8A6B18" w:rsidP="00FA21C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077AD3" w:rsidRPr="00017E70" w:rsidTr="00FA21CA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D3" w:rsidRPr="008A6B18" w:rsidRDefault="00077AD3" w:rsidP="00FA21CA">
            <w:pPr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Всего </w:t>
            </w:r>
            <w:proofErr w:type="gramStart"/>
            <w:r w:rsidRPr="008A6B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налоговые</w:t>
            </w:r>
            <w:proofErr w:type="gramEnd"/>
            <w:r w:rsidRPr="008A6B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и неналоговые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B9058F" w:rsidP="00FA21CA">
            <w:pPr>
              <w:jc w:val="center"/>
              <w:rPr>
                <w:b/>
                <w:i/>
                <w:sz w:val="18"/>
                <w:szCs w:val="18"/>
              </w:rPr>
            </w:pPr>
            <w:r w:rsidRPr="008A6B18">
              <w:rPr>
                <w:b/>
                <w:i/>
                <w:sz w:val="18"/>
                <w:szCs w:val="18"/>
              </w:rPr>
              <w:t>15 515,6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B9058F" w:rsidP="00FA21CA">
            <w:pPr>
              <w:jc w:val="center"/>
              <w:rPr>
                <w:b/>
                <w:i/>
                <w:sz w:val="18"/>
                <w:szCs w:val="18"/>
              </w:rPr>
            </w:pPr>
            <w:r w:rsidRPr="008A6B18">
              <w:rPr>
                <w:b/>
                <w:i/>
                <w:sz w:val="18"/>
                <w:szCs w:val="18"/>
              </w:rPr>
              <w:t>15 515,6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B9058F" w:rsidP="00FA21CA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11 867,1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5D5010" w:rsidP="00FA21CA">
            <w:pPr>
              <w:jc w:val="center"/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D71A4D" w:rsidP="00D71A4D">
            <w:pPr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     6 648,0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8A6B18" w:rsidP="00FA21CA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077AD3" w:rsidRPr="00017E70" w:rsidTr="00FA21CA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AD3" w:rsidRPr="00F811BD" w:rsidRDefault="008A6B18" w:rsidP="00FA2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9058F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2 435,9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9058F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655,0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9058F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B030D5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030D5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030D5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B030D5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Pr="00060630" w:rsidRDefault="00077AD3" w:rsidP="00FA21CA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222E2A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222E2A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222E2A" w:rsidP="00FA21CA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4 931,5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5D5010" w:rsidP="00FA21CA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222E2A" w:rsidP="00FA2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060630" w:rsidRDefault="008A6B18" w:rsidP="00FA21C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D3" w:rsidRPr="008A6B18" w:rsidRDefault="00077AD3" w:rsidP="00FA21CA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Всего по безвозмездным поступлениям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222E2A" w:rsidP="00FA21CA">
            <w:pPr>
              <w:jc w:val="center"/>
              <w:rPr>
                <w:b/>
                <w:i/>
                <w:sz w:val="18"/>
                <w:szCs w:val="18"/>
              </w:rPr>
            </w:pPr>
            <w:r w:rsidRPr="008A6B18">
              <w:rPr>
                <w:b/>
                <w:i/>
                <w:sz w:val="18"/>
                <w:szCs w:val="18"/>
              </w:rPr>
              <w:t>10 552,1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222E2A" w:rsidP="00FA21CA">
            <w:pPr>
              <w:jc w:val="center"/>
              <w:rPr>
                <w:b/>
                <w:i/>
                <w:sz w:val="18"/>
                <w:szCs w:val="18"/>
              </w:rPr>
            </w:pPr>
            <w:r w:rsidRPr="008A6B18">
              <w:rPr>
                <w:b/>
                <w:i/>
                <w:sz w:val="18"/>
                <w:szCs w:val="18"/>
              </w:rPr>
              <w:t>10 552,1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222E2A" w:rsidP="00FA21C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8 090,6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5D5010" w:rsidP="00FA21CA">
            <w:pPr>
              <w:jc w:val="center"/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222E2A" w:rsidP="00FA21C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7 603,7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8A6B18" w:rsidRDefault="008A6B18" w:rsidP="00FA21CA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A6B18"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76,7</w:t>
            </w:r>
          </w:p>
        </w:tc>
      </w:tr>
      <w:tr w:rsidR="00077AD3" w:rsidRPr="00017E70" w:rsidTr="00FA21CA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D3" w:rsidRPr="00F811BD" w:rsidRDefault="00077AD3" w:rsidP="00FA21CA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F811BD" w:rsidRDefault="00222E2A" w:rsidP="00FA21CA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26 067,8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222E2A" w:rsidP="00222E2A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26 067,8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222E2A" w:rsidP="00D71A4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19 957,9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D85CA9" w:rsidRDefault="005D5010" w:rsidP="00FA21CA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4518D4" w:rsidRDefault="00D71A4D" w:rsidP="00FA21CA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14 251,8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F811BD" w:rsidRDefault="00FD4BC8" w:rsidP="00FA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D3" w:rsidRPr="00F811BD" w:rsidRDefault="008A6B18" w:rsidP="00FA21C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</w:tbl>
    <w:p w:rsidR="00077AD3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FD4BC8">
        <w:rPr>
          <w:szCs w:val="28"/>
        </w:rPr>
        <w:t xml:space="preserve">Уровень </w:t>
      </w:r>
      <w:proofErr w:type="gramStart"/>
      <w:r w:rsidRPr="00FD4BC8">
        <w:rPr>
          <w:szCs w:val="28"/>
        </w:rPr>
        <w:t>исполнения доходов бюджета муниципального образования Ленинского сельского поселения</w:t>
      </w:r>
      <w:proofErr w:type="gramEnd"/>
      <w:r w:rsidRPr="00FD4BC8">
        <w:rPr>
          <w:szCs w:val="28"/>
        </w:rPr>
        <w:t xml:space="preserve"> Починковского района Смоленской области за </w:t>
      </w:r>
      <w:r w:rsidR="00222E2A" w:rsidRPr="00FD4BC8">
        <w:rPr>
          <w:szCs w:val="28"/>
        </w:rPr>
        <w:t>9</w:t>
      </w:r>
      <w:r w:rsidRPr="00FD4BC8">
        <w:rPr>
          <w:szCs w:val="28"/>
        </w:rPr>
        <w:t xml:space="preserve"> </w:t>
      </w:r>
      <w:r w:rsidR="00222E2A" w:rsidRPr="00FD4BC8">
        <w:rPr>
          <w:szCs w:val="28"/>
        </w:rPr>
        <w:t>месяцев</w:t>
      </w:r>
      <w:r w:rsidRPr="00FD4BC8">
        <w:rPr>
          <w:szCs w:val="28"/>
        </w:rPr>
        <w:t xml:space="preserve"> 2024 года составил % от утвержденных годовых назначений. Общая сумма доходов поступила в бюджет в сумме </w:t>
      </w:r>
      <w:r w:rsidR="00FD4BC8" w:rsidRPr="00FD4BC8">
        <w:rPr>
          <w:szCs w:val="28"/>
        </w:rPr>
        <w:t>19</w:t>
      </w:r>
      <w:r w:rsidR="00FD4BC8" w:rsidRPr="00FD4BC8">
        <w:rPr>
          <w:szCs w:val="28"/>
          <w:lang w:val="en-US"/>
        </w:rPr>
        <w:t> </w:t>
      </w:r>
      <w:r w:rsidR="00FD4BC8" w:rsidRPr="00FD4BC8">
        <w:rPr>
          <w:szCs w:val="28"/>
        </w:rPr>
        <w:t>957,9</w:t>
      </w:r>
      <w:r w:rsidRPr="00FD4BC8">
        <w:rPr>
          <w:szCs w:val="28"/>
        </w:rPr>
        <w:t xml:space="preserve"> тыс. рублей. По отношению к соответствующему периоду 2023 года поступления увеличились на </w:t>
      </w:r>
      <w:r w:rsidR="00FD4BC8" w:rsidRPr="00FD4BC8">
        <w:rPr>
          <w:szCs w:val="28"/>
        </w:rPr>
        <w:t>5 706,1</w:t>
      </w:r>
      <w:r w:rsidRPr="00FD4BC8">
        <w:rPr>
          <w:szCs w:val="28"/>
        </w:rPr>
        <w:t xml:space="preserve"> тыс. рублей, или на </w:t>
      </w:r>
      <w:r w:rsidR="00FD4BC8" w:rsidRPr="00FD4BC8">
        <w:rPr>
          <w:szCs w:val="28"/>
        </w:rPr>
        <w:t>40,0</w:t>
      </w:r>
      <w:r w:rsidRPr="00FD4BC8">
        <w:rPr>
          <w:szCs w:val="28"/>
        </w:rPr>
        <w:t>%.</w:t>
      </w:r>
      <w:r>
        <w:rPr>
          <w:szCs w:val="28"/>
        </w:rPr>
        <w:t xml:space="preserve"> </w:t>
      </w:r>
    </w:p>
    <w:p w:rsidR="00077AD3" w:rsidRPr="000A1E10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0A1E10">
        <w:rPr>
          <w:b/>
          <w:bCs/>
          <w:szCs w:val="28"/>
        </w:rPr>
        <w:t xml:space="preserve">Налоговые доходы </w:t>
      </w:r>
      <w:r w:rsidRPr="000A1E10">
        <w:rPr>
          <w:szCs w:val="28"/>
        </w:rPr>
        <w:t xml:space="preserve">за </w:t>
      </w:r>
      <w:r w:rsidR="00FD4BC8" w:rsidRPr="000A1E10">
        <w:rPr>
          <w:szCs w:val="28"/>
        </w:rPr>
        <w:t>9</w:t>
      </w:r>
      <w:r w:rsidRPr="000A1E10">
        <w:rPr>
          <w:szCs w:val="28"/>
        </w:rPr>
        <w:t xml:space="preserve"> </w:t>
      </w:r>
      <w:r w:rsidR="00FD4BC8" w:rsidRPr="000A1E10">
        <w:rPr>
          <w:szCs w:val="28"/>
        </w:rPr>
        <w:t>месяцев</w:t>
      </w:r>
      <w:r w:rsidRPr="000A1E10">
        <w:rPr>
          <w:szCs w:val="28"/>
        </w:rPr>
        <w:t xml:space="preserve"> 2024 года </w:t>
      </w:r>
      <w:r w:rsidR="000A1E10" w:rsidRPr="000A1E10">
        <w:rPr>
          <w:szCs w:val="28"/>
        </w:rPr>
        <w:t>составили 7 752,3</w:t>
      </w:r>
      <w:r w:rsidRPr="000A1E10">
        <w:rPr>
          <w:szCs w:val="28"/>
        </w:rPr>
        <w:t xml:space="preserve"> тыс. рублей или </w:t>
      </w:r>
      <w:r w:rsidR="000A1E10" w:rsidRPr="000A1E10">
        <w:rPr>
          <w:szCs w:val="28"/>
        </w:rPr>
        <w:t>38,8</w:t>
      </w:r>
      <w:r w:rsidRPr="000A1E10">
        <w:rPr>
          <w:szCs w:val="28"/>
        </w:rPr>
        <w:t xml:space="preserve">% в общей структуре доходов. Уровень фактического исполнения к плановым назначениям текущего года составил – </w:t>
      </w:r>
      <w:r w:rsidR="000A1E10" w:rsidRPr="000A1E10">
        <w:rPr>
          <w:szCs w:val="28"/>
        </w:rPr>
        <w:t>68,1</w:t>
      </w:r>
      <w:r w:rsidRPr="000A1E10">
        <w:rPr>
          <w:szCs w:val="28"/>
        </w:rPr>
        <w:t xml:space="preserve">%. По отношению к </w:t>
      </w:r>
      <w:r w:rsidRPr="000A1E10">
        <w:rPr>
          <w:szCs w:val="28"/>
        </w:rPr>
        <w:lastRenderedPageBreak/>
        <w:t xml:space="preserve">соответствующему периоду 2023 года поступления увеличились на </w:t>
      </w:r>
      <w:r w:rsidR="000A1E10" w:rsidRPr="000A1E10">
        <w:rPr>
          <w:szCs w:val="28"/>
        </w:rPr>
        <w:t>1 169,5</w:t>
      </w:r>
      <w:r w:rsidRPr="000A1E10">
        <w:rPr>
          <w:szCs w:val="28"/>
        </w:rPr>
        <w:t xml:space="preserve"> тыс. рублей, или </w:t>
      </w:r>
      <w:r w:rsidR="000A1E10" w:rsidRPr="000A1E10">
        <w:rPr>
          <w:szCs w:val="28"/>
        </w:rPr>
        <w:t>на 117,8</w:t>
      </w:r>
      <w:r w:rsidRPr="000A1E10">
        <w:rPr>
          <w:szCs w:val="28"/>
        </w:rPr>
        <w:t xml:space="preserve">%. </w:t>
      </w:r>
    </w:p>
    <w:p w:rsidR="00077AD3" w:rsidRPr="00F6482A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F6482A">
        <w:rPr>
          <w:b/>
          <w:bCs/>
          <w:szCs w:val="28"/>
        </w:rPr>
        <w:t xml:space="preserve">Налог на доходы физических лиц </w:t>
      </w:r>
      <w:r w:rsidRPr="00F6482A">
        <w:rPr>
          <w:szCs w:val="28"/>
        </w:rPr>
        <w:t xml:space="preserve">поступил в бюджет Ленинского сельского поселения в размере </w:t>
      </w:r>
      <w:r w:rsidR="00F6482A" w:rsidRPr="00F6482A">
        <w:rPr>
          <w:szCs w:val="28"/>
        </w:rPr>
        <w:t>2 126,7</w:t>
      </w:r>
      <w:r w:rsidRPr="00F6482A">
        <w:rPr>
          <w:szCs w:val="28"/>
        </w:rPr>
        <w:t xml:space="preserve"> тыс. рублей, что составило </w:t>
      </w:r>
      <w:r w:rsidR="00F6482A" w:rsidRPr="00F6482A">
        <w:rPr>
          <w:szCs w:val="28"/>
        </w:rPr>
        <w:t>65,0</w:t>
      </w:r>
      <w:r w:rsidRPr="00F6482A">
        <w:rPr>
          <w:szCs w:val="28"/>
        </w:rPr>
        <w:t xml:space="preserve">% к утвержденным годовым бюджетным назначениям. Удельный вес в структуре доходов Ленинского сельского поселения составляет – </w:t>
      </w:r>
      <w:r w:rsidR="00F6482A" w:rsidRPr="00F6482A">
        <w:rPr>
          <w:szCs w:val="28"/>
        </w:rPr>
        <w:t>10,7</w:t>
      </w:r>
      <w:r w:rsidRPr="00F6482A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F6482A" w:rsidRPr="00F6482A">
        <w:rPr>
          <w:szCs w:val="28"/>
        </w:rPr>
        <w:t>344,1</w:t>
      </w:r>
      <w:r w:rsidRPr="00F6482A">
        <w:rPr>
          <w:szCs w:val="28"/>
        </w:rPr>
        <w:t xml:space="preserve"> тыс. рублей, или на </w:t>
      </w:r>
      <w:r w:rsidR="00F6482A" w:rsidRPr="00F6482A">
        <w:rPr>
          <w:szCs w:val="28"/>
        </w:rPr>
        <w:t>19,3</w:t>
      </w:r>
      <w:r w:rsidRPr="00F6482A">
        <w:rPr>
          <w:szCs w:val="28"/>
        </w:rPr>
        <w:t xml:space="preserve">%.  </w:t>
      </w:r>
    </w:p>
    <w:p w:rsidR="00077AD3" w:rsidRPr="006F35AC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6F35AC">
        <w:rPr>
          <w:b/>
          <w:bCs/>
          <w:szCs w:val="28"/>
        </w:rPr>
        <w:t>Налоги на товары, реализуемые на территории РФ</w:t>
      </w:r>
      <w:r w:rsidRPr="006F35AC">
        <w:rPr>
          <w:szCs w:val="28"/>
        </w:rPr>
        <w:t xml:space="preserve">, составили сумму </w:t>
      </w:r>
      <w:r w:rsidR="006F35AC" w:rsidRPr="006F35AC">
        <w:rPr>
          <w:szCs w:val="28"/>
        </w:rPr>
        <w:t>4 115,0</w:t>
      </w:r>
      <w:r w:rsidRPr="006F35AC">
        <w:rPr>
          <w:szCs w:val="28"/>
        </w:rPr>
        <w:t xml:space="preserve"> тыс. рублей или </w:t>
      </w:r>
      <w:r w:rsidR="006F35AC" w:rsidRPr="006F35AC">
        <w:rPr>
          <w:szCs w:val="28"/>
        </w:rPr>
        <w:t>71,5</w:t>
      </w:r>
      <w:r w:rsidRPr="006F35AC">
        <w:rPr>
          <w:szCs w:val="28"/>
        </w:rPr>
        <w:t>% от плановых показателей. Доля в общей структуре доходов бюджета –</w:t>
      </w:r>
      <w:r w:rsidR="006F35AC" w:rsidRPr="006F35AC">
        <w:rPr>
          <w:szCs w:val="28"/>
        </w:rPr>
        <w:t>2</w:t>
      </w:r>
      <w:r w:rsidR="00B201D9">
        <w:rPr>
          <w:szCs w:val="28"/>
        </w:rPr>
        <w:t>0,6</w:t>
      </w:r>
      <w:r w:rsidRPr="006F35AC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B201D9">
        <w:rPr>
          <w:szCs w:val="28"/>
        </w:rPr>
        <w:t>61,8</w:t>
      </w:r>
      <w:r w:rsidRPr="006F35AC">
        <w:rPr>
          <w:szCs w:val="28"/>
        </w:rPr>
        <w:t xml:space="preserve"> тыс. рублей, или на </w:t>
      </w:r>
      <w:r w:rsidR="006F35AC" w:rsidRPr="006F35AC">
        <w:rPr>
          <w:szCs w:val="28"/>
        </w:rPr>
        <w:t>1</w:t>
      </w:r>
      <w:r w:rsidR="00B201D9">
        <w:rPr>
          <w:szCs w:val="28"/>
        </w:rPr>
        <w:t>,5</w:t>
      </w:r>
      <w:r w:rsidRPr="006F35AC">
        <w:rPr>
          <w:szCs w:val="28"/>
        </w:rPr>
        <w:t>%.</w:t>
      </w:r>
    </w:p>
    <w:p w:rsidR="00077AD3" w:rsidRPr="00B201D9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B201D9">
        <w:rPr>
          <w:b/>
          <w:bCs/>
          <w:szCs w:val="28"/>
        </w:rPr>
        <w:t>Налоги на совокупный доход</w:t>
      </w:r>
      <w:r w:rsidRPr="00B201D9">
        <w:rPr>
          <w:szCs w:val="28"/>
        </w:rPr>
        <w:t xml:space="preserve">, составили сумму </w:t>
      </w:r>
      <w:r w:rsidR="00B201D9" w:rsidRPr="00B201D9">
        <w:rPr>
          <w:szCs w:val="28"/>
        </w:rPr>
        <w:t>441,1</w:t>
      </w:r>
      <w:r w:rsidRPr="00B201D9">
        <w:rPr>
          <w:szCs w:val="28"/>
        </w:rPr>
        <w:t xml:space="preserve"> тыс. рублей или </w:t>
      </w:r>
      <w:r w:rsidR="00B201D9" w:rsidRPr="00B201D9">
        <w:rPr>
          <w:szCs w:val="28"/>
        </w:rPr>
        <w:t>113,0</w:t>
      </w:r>
      <w:r w:rsidRPr="00B201D9">
        <w:rPr>
          <w:szCs w:val="28"/>
        </w:rPr>
        <w:t xml:space="preserve">% от плановых показателей. Доля в общей структуре доходов бюджета – </w:t>
      </w:r>
      <w:r w:rsidR="00B201D9" w:rsidRPr="00B201D9">
        <w:rPr>
          <w:szCs w:val="28"/>
        </w:rPr>
        <w:t>2,2</w:t>
      </w:r>
      <w:r w:rsidRPr="00B201D9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B201D9" w:rsidRPr="00B201D9">
        <w:rPr>
          <w:szCs w:val="28"/>
        </w:rPr>
        <w:t>418,7</w:t>
      </w:r>
      <w:r w:rsidRPr="00B201D9">
        <w:rPr>
          <w:szCs w:val="28"/>
        </w:rPr>
        <w:t xml:space="preserve"> тыс. рублей, или на</w:t>
      </w:r>
      <w:r w:rsidR="00B201D9" w:rsidRPr="00B201D9">
        <w:rPr>
          <w:szCs w:val="28"/>
        </w:rPr>
        <w:t xml:space="preserve"> 1 869,2</w:t>
      </w:r>
      <w:r w:rsidRPr="00B201D9">
        <w:rPr>
          <w:szCs w:val="28"/>
        </w:rPr>
        <w:t>%.</w:t>
      </w:r>
    </w:p>
    <w:p w:rsidR="005D08FA" w:rsidRPr="00B201D9" w:rsidRDefault="00077AD3" w:rsidP="005D08FA">
      <w:pPr>
        <w:tabs>
          <w:tab w:val="left" w:pos="0"/>
        </w:tabs>
        <w:ind w:firstLine="709"/>
        <w:jc w:val="both"/>
        <w:rPr>
          <w:szCs w:val="28"/>
        </w:rPr>
      </w:pPr>
      <w:r w:rsidRPr="005D08FA">
        <w:rPr>
          <w:b/>
          <w:bCs/>
          <w:szCs w:val="28"/>
        </w:rPr>
        <w:t xml:space="preserve">Налоги на имущество </w:t>
      </w:r>
      <w:r w:rsidRPr="005D08FA">
        <w:rPr>
          <w:szCs w:val="28"/>
        </w:rPr>
        <w:t xml:space="preserve">поступили в бюджет Ленинского сельского поселения в размере </w:t>
      </w:r>
      <w:r w:rsidR="005D08FA" w:rsidRPr="005D08FA">
        <w:rPr>
          <w:szCs w:val="28"/>
        </w:rPr>
        <w:t>1 069,5</w:t>
      </w:r>
      <w:r w:rsidRPr="005D08FA">
        <w:rPr>
          <w:szCs w:val="28"/>
        </w:rPr>
        <w:t xml:space="preserve"> тыс. рублей или </w:t>
      </w:r>
      <w:r w:rsidR="005D08FA" w:rsidRPr="005D08FA">
        <w:rPr>
          <w:szCs w:val="28"/>
        </w:rPr>
        <w:t>54,5</w:t>
      </w:r>
      <w:r w:rsidRPr="005D08FA">
        <w:rPr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5D08FA" w:rsidRPr="005D08FA">
        <w:rPr>
          <w:szCs w:val="28"/>
        </w:rPr>
        <w:t>5,4</w:t>
      </w:r>
      <w:r w:rsidRPr="005D08FA">
        <w:rPr>
          <w:szCs w:val="28"/>
        </w:rPr>
        <w:t xml:space="preserve">%. За аналогичный период 2023 года </w:t>
      </w:r>
      <w:r w:rsidR="005D08FA" w:rsidRPr="00B201D9">
        <w:rPr>
          <w:szCs w:val="28"/>
        </w:rPr>
        <w:t xml:space="preserve">поступления увеличились на </w:t>
      </w:r>
      <w:r w:rsidR="005D08FA">
        <w:rPr>
          <w:szCs w:val="28"/>
        </w:rPr>
        <w:t>344,9</w:t>
      </w:r>
      <w:r w:rsidR="005D08FA" w:rsidRPr="00B201D9">
        <w:rPr>
          <w:szCs w:val="28"/>
        </w:rPr>
        <w:t xml:space="preserve"> тыс. рублей, или на </w:t>
      </w:r>
      <w:r w:rsidR="005D08FA">
        <w:rPr>
          <w:szCs w:val="28"/>
        </w:rPr>
        <w:t>47,6</w:t>
      </w:r>
      <w:r w:rsidR="005D08FA" w:rsidRPr="00B201D9">
        <w:rPr>
          <w:szCs w:val="28"/>
        </w:rPr>
        <w:t>%.</w:t>
      </w:r>
    </w:p>
    <w:p w:rsidR="00077AD3" w:rsidRPr="00CB6C9B" w:rsidRDefault="00077AD3" w:rsidP="005D08FA">
      <w:pPr>
        <w:pStyle w:val="Default"/>
        <w:ind w:firstLine="709"/>
        <w:jc w:val="both"/>
        <w:rPr>
          <w:sz w:val="28"/>
          <w:szCs w:val="28"/>
        </w:rPr>
      </w:pPr>
      <w:r w:rsidRPr="00CB6C9B">
        <w:rPr>
          <w:sz w:val="28"/>
          <w:szCs w:val="28"/>
        </w:rPr>
        <w:t xml:space="preserve">Поступление </w:t>
      </w:r>
      <w:r w:rsidRPr="00CB6C9B">
        <w:rPr>
          <w:b/>
          <w:bCs/>
          <w:sz w:val="28"/>
          <w:szCs w:val="28"/>
        </w:rPr>
        <w:t xml:space="preserve">неналоговых доходов </w:t>
      </w:r>
      <w:r w:rsidRPr="00CB6C9B">
        <w:rPr>
          <w:sz w:val="28"/>
          <w:szCs w:val="28"/>
        </w:rPr>
        <w:t xml:space="preserve">в бюджет Ленинского сельского поселения в 2024 году запланировано в сумме </w:t>
      </w:r>
      <w:r w:rsidR="00FE223E" w:rsidRPr="00CB6C9B">
        <w:rPr>
          <w:sz w:val="28"/>
          <w:szCs w:val="28"/>
        </w:rPr>
        <w:t>4 133,9</w:t>
      </w:r>
      <w:r w:rsidRPr="00CB6C9B">
        <w:rPr>
          <w:sz w:val="28"/>
          <w:szCs w:val="28"/>
        </w:rPr>
        <w:t xml:space="preserve"> тыс. рублей. Фактическое исполнение неналоговых доходов в объеме </w:t>
      </w:r>
      <w:r w:rsidR="00FE223E" w:rsidRPr="00CB6C9B">
        <w:rPr>
          <w:sz w:val="28"/>
          <w:szCs w:val="28"/>
        </w:rPr>
        <w:t>4 114,8</w:t>
      </w:r>
      <w:r w:rsidRPr="00CB6C9B">
        <w:rPr>
          <w:sz w:val="28"/>
          <w:szCs w:val="28"/>
        </w:rPr>
        <w:t xml:space="preserve"> тыс. рублей, или </w:t>
      </w:r>
      <w:r w:rsidR="00FE223E" w:rsidRPr="00CB6C9B">
        <w:rPr>
          <w:sz w:val="28"/>
          <w:szCs w:val="28"/>
        </w:rPr>
        <w:t>99,5</w:t>
      </w:r>
      <w:r w:rsidRPr="00CB6C9B">
        <w:rPr>
          <w:sz w:val="28"/>
          <w:szCs w:val="28"/>
        </w:rPr>
        <w:t xml:space="preserve">% к уточненным назначениям. Доля неналоговых доходов в общей структуре бюджета – </w:t>
      </w:r>
      <w:r w:rsidR="00CB6C9B" w:rsidRPr="00CB6C9B">
        <w:rPr>
          <w:sz w:val="28"/>
          <w:szCs w:val="28"/>
        </w:rPr>
        <w:t>20,6</w:t>
      </w:r>
      <w:r w:rsidRPr="00CB6C9B">
        <w:rPr>
          <w:sz w:val="28"/>
          <w:szCs w:val="28"/>
        </w:rPr>
        <w:t xml:space="preserve">%. По отношению к соответствующему периоду 2023 года поступления увеличились на </w:t>
      </w:r>
      <w:r w:rsidR="00CB6C9B" w:rsidRPr="00CB6C9B">
        <w:rPr>
          <w:sz w:val="28"/>
          <w:szCs w:val="28"/>
        </w:rPr>
        <w:t>4 049,7</w:t>
      </w:r>
      <w:r w:rsidRPr="00CB6C9B">
        <w:rPr>
          <w:sz w:val="28"/>
          <w:szCs w:val="28"/>
        </w:rPr>
        <w:t xml:space="preserve"> тыс. рублей, или на </w:t>
      </w:r>
      <w:r w:rsidR="00CB6C9B" w:rsidRPr="00CB6C9B">
        <w:rPr>
          <w:sz w:val="28"/>
          <w:szCs w:val="28"/>
        </w:rPr>
        <w:t>6 220,7</w:t>
      </w:r>
      <w:r w:rsidRPr="00CB6C9B">
        <w:rPr>
          <w:sz w:val="28"/>
          <w:szCs w:val="28"/>
        </w:rPr>
        <w:t xml:space="preserve">%. </w:t>
      </w:r>
    </w:p>
    <w:p w:rsidR="00077AD3" w:rsidRPr="00E56A53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E56A53">
        <w:rPr>
          <w:b/>
          <w:bCs/>
          <w:szCs w:val="28"/>
        </w:rPr>
        <w:t xml:space="preserve">Доходы от использования имущества, находящегося в государственной и муниципальной собственности, </w:t>
      </w:r>
      <w:r w:rsidRPr="00E56A53">
        <w:rPr>
          <w:szCs w:val="28"/>
        </w:rPr>
        <w:t xml:space="preserve">поступили в бюджет Ленинского сельского поселения в размере </w:t>
      </w:r>
      <w:r w:rsidR="00CB6C9B" w:rsidRPr="00E56A53">
        <w:rPr>
          <w:szCs w:val="28"/>
        </w:rPr>
        <w:t>95,9</w:t>
      </w:r>
      <w:r w:rsidRPr="00E56A53">
        <w:rPr>
          <w:szCs w:val="28"/>
        </w:rPr>
        <w:t xml:space="preserve"> тыс. рублей, что составило </w:t>
      </w:r>
      <w:r w:rsidR="00CB6C9B" w:rsidRPr="00E56A53">
        <w:rPr>
          <w:szCs w:val="28"/>
        </w:rPr>
        <w:t>83,4</w:t>
      </w:r>
      <w:r w:rsidRPr="00E56A53">
        <w:rPr>
          <w:szCs w:val="28"/>
        </w:rPr>
        <w:t xml:space="preserve">% к утвержденным годовым бюджетным назначениям. Удельный вес в структуре доходов – 0,5%. По отношению к соответствующему периоду 2023 года поступления увеличились на </w:t>
      </w:r>
      <w:r w:rsidR="00E56A53" w:rsidRPr="00E56A53">
        <w:rPr>
          <w:szCs w:val="28"/>
        </w:rPr>
        <w:t>30,8</w:t>
      </w:r>
      <w:r w:rsidRPr="00E56A53">
        <w:rPr>
          <w:szCs w:val="28"/>
        </w:rPr>
        <w:t xml:space="preserve"> тыс. рублей, или на </w:t>
      </w:r>
      <w:r w:rsidR="00E56A53" w:rsidRPr="00E56A53">
        <w:rPr>
          <w:szCs w:val="28"/>
        </w:rPr>
        <w:t>47,3</w:t>
      </w:r>
      <w:r w:rsidRPr="00E56A53">
        <w:rPr>
          <w:szCs w:val="28"/>
        </w:rPr>
        <w:t xml:space="preserve">%. </w:t>
      </w:r>
    </w:p>
    <w:p w:rsidR="00077AD3" w:rsidRPr="00E56A53" w:rsidRDefault="00077AD3" w:rsidP="00077AD3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E56A53">
        <w:rPr>
          <w:b/>
          <w:bCs/>
          <w:szCs w:val="28"/>
        </w:rPr>
        <w:t xml:space="preserve">Доходы от оказания платных услуг, </w:t>
      </w:r>
      <w:r w:rsidRPr="00E56A53">
        <w:rPr>
          <w:bCs/>
          <w:szCs w:val="28"/>
        </w:rPr>
        <w:t xml:space="preserve">поступили в бюджет Ленинского сельского поселения в сумме 362,4 тыс. рублей. Удельный вес в структуре доходов – </w:t>
      </w:r>
      <w:r w:rsidR="00E56A53" w:rsidRPr="00E56A53">
        <w:rPr>
          <w:bCs/>
          <w:szCs w:val="28"/>
        </w:rPr>
        <w:t>1,8</w:t>
      </w:r>
      <w:r w:rsidRPr="00E56A53">
        <w:rPr>
          <w:bCs/>
          <w:szCs w:val="28"/>
        </w:rPr>
        <w:t>%.</w:t>
      </w:r>
    </w:p>
    <w:p w:rsidR="00077AD3" w:rsidRPr="00E56A53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E56A53">
        <w:rPr>
          <w:b/>
          <w:bCs/>
          <w:szCs w:val="28"/>
        </w:rPr>
        <w:t xml:space="preserve">Доходы от продажи материальных и нематериальных активов, </w:t>
      </w:r>
      <w:r w:rsidRPr="00E56A53">
        <w:rPr>
          <w:szCs w:val="28"/>
        </w:rPr>
        <w:t xml:space="preserve">поступили в бюджет Ленинского сельского поселения в размере 3 656,5 тыс. рублей, что составило 100% к утвержденным годовым бюджетным назначениям. Удельный вес в структуре доходов – </w:t>
      </w:r>
      <w:r w:rsidR="00E56A53" w:rsidRPr="00E56A53">
        <w:rPr>
          <w:szCs w:val="28"/>
        </w:rPr>
        <w:t>18,3</w:t>
      </w:r>
      <w:r w:rsidRPr="00E56A53">
        <w:rPr>
          <w:szCs w:val="28"/>
        </w:rPr>
        <w:t xml:space="preserve">%. </w:t>
      </w:r>
    </w:p>
    <w:p w:rsidR="00077AD3" w:rsidRPr="00E56A53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E56A53">
        <w:rPr>
          <w:szCs w:val="28"/>
        </w:rPr>
        <w:t xml:space="preserve">В целом </w:t>
      </w:r>
      <w:r w:rsidRPr="00E56A53">
        <w:rPr>
          <w:b/>
          <w:bCs/>
          <w:szCs w:val="28"/>
        </w:rPr>
        <w:t xml:space="preserve">налоговые и неналоговые доходы (собственные доходы) </w:t>
      </w:r>
      <w:r w:rsidRPr="00E56A53">
        <w:rPr>
          <w:szCs w:val="28"/>
        </w:rPr>
        <w:t xml:space="preserve">поступили в сумме </w:t>
      </w:r>
      <w:r w:rsidR="00E56A53" w:rsidRPr="00E56A53">
        <w:rPr>
          <w:szCs w:val="28"/>
        </w:rPr>
        <w:t>11 867,1</w:t>
      </w:r>
      <w:r w:rsidRPr="00E56A53">
        <w:rPr>
          <w:szCs w:val="28"/>
        </w:rPr>
        <w:t xml:space="preserve"> тыс. рублей</w:t>
      </w:r>
      <w:r w:rsidR="00E56A53" w:rsidRPr="00E56A53">
        <w:rPr>
          <w:szCs w:val="28"/>
        </w:rPr>
        <w:t>, что составляет 76,5% от утвержденных плановых назначений</w:t>
      </w:r>
      <w:r w:rsidRPr="00E56A53">
        <w:rPr>
          <w:szCs w:val="28"/>
        </w:rPr>
        <w:t xml:space="preserve">. Доля в общей структуре доходов – </w:t>
      </w:r>
      <w:r w:rsidR="00E56A53" w:rsidRPr="00E56A53">
        <w:rPr>
          <w:szCs w:val="28"/>
        </w:rPr>
        <w:t>59,5</w:t>
      </w:r>
      <w:r w:rsidRPr="00E56A53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E56A53" w:rsidRPr="00E56A53">
        <w:rPr>
          <w:szCs w:val="28"/>
        </w:rPr>
        <w:t>5 219,1</w:t>
      </w:r>
      <w:r w:rsidRPr="00E56A53">
        <w:rPr>
          <w:szCs w:val="28"/>
        </w:rPr>
        <w:t xml:space="preserve"> тыс. рублей, или на </w:t>
      </w:r>
      <w:r w:rsidR="00E56A53" w:rsidRPr="00E56A53">
        <w:rPr>
          <w:szCs w:val="28"/>
        </w:rPr>
        <w:t>78,5</w:t>
      </w:r>
      <w:r w:rsidRPr="00E56A53">
        <w:rPr>
          <w:szCs w:val="28"/>
        </w:rPr>
        <w:t>%.</w:t>
      </w:r>
    </w:p>
    <w:p w:rsidR="00077AD3" w:rsidRPr="00E56A53" w:rsidRDefault="00077AD3" w:rsidP="00077AD3">
      <w:pPr>
        <w:tabs>
          <w:tab w:val="left" w:pos="0"/>
        </w:tabs>
        <w:ind w:firstLine="709"/>
        <w:jc w:val="both"/>
        <w:rPr>
          <w:szCs w:val="28"/>
        </w:rPr>
      </w:pPr>
      <w:r w:rsidRPr="00E56A53">
        <w:rPr>
          <w:b/>
          <w:bCs/>
          <w:szCs w:val="28"/>
        </w:rPr>
        <w:lastRenderedPageBreak/>
        <w:t xml:space="preserve">Безвозмездные поступления </w:t>
      </w:r>
      <w:r w:rsidRPr="00E56A53">
        <w:rPr>
          <w:szCs w:val="28"/>
        </w:rPr>
        <w:t xml:space="preserve">запланированы в сумме </w:t>
      </w:r>
      <w:r w:rsidR="00E56A53" w:rsidRPr="00E56A53">
        <w:rPr>
          <w:szCs w:val="28"/>
        </w:rPr>
        <w:t>10 552,1</w:t>
      </w:r>
      <w:r w:rsidRPr="00E56A53">
        <w:rPr>
          <w:szCs w:val="28"/>
        </w:rPr>
        <w:t xml:space="preserve"> тыс. рублей. За </w:t>
      </w:r>
      <w:r w:rsidR="00E56A53" w:rsidRPr="00E56A53">
        <w:rPr>
          <w:szCs w:val="28"/>
        </w:rPr>
        <w:t>9</w:t>
      </w:r>
      <w:r w:rsidRPr="00E56A53">
        <w:rPr>
          <w:szCs w:val="28"/>
        </w:rPr>
        <w:t xml:space="preserve"> </w:t>
      </w:r>
      <w:r w:rsidR="00E56A53" w:rsidRPr="00E56A53">
        <w:rPr>
          <w:szCs w:val="28"/>
        </w:rPr>
        <w:t>месяцев</w:t>
      </w:r>
      <w:r w:rsidRPr="00E56A53">
        <w:rPr>
          <w:szCs w:val="28"/>
        </w:rPr>
        <w:t xml:space="preserve"> 2024 года сумма безвозмездных поступлений составила </w:t>
      </w:r>
      <w:r w:rsidR="00E56A53" w:rsidRPr="00E56A53">
        <w:rPr>
          <w:szCs w:val="28"/>
        </w:rPr>
        <w:t>8 090,6</w:t>
      </w:r>
      <w:r w:rsidRPr="00E56A53">
        <w:rPr>
          <w:szCs w:val="28"/>
        </w:rPr>
        <w:t xml:space="preserve"> тыс. рублей или </w:t>
      </w:r>
      <w:r w:rsidR="00E56A53" w:rsidRPr="00E56A53">
        <w:rPr>
          <w:szCs w:val="28"/>
        </w:rPr>
        <w:t>76,7</w:t>
      </w:r>
      <w:r w:rsidRPr="00E56A53">
        <w:rPr>
          <w:szCs w:val="28"/>
        </w:rPr>
        <w:t xml:space="preserve">% от годовых плановых назначений. Удельный вес в общем объеме исполненных доходов – </w:t>
      </w:r>
      <w:r w:rsidR="00E56A53" w:rsidRPr="00E56A53">
        <w:rPr>
          <w:szCs w:val="28"/>
        </w:rPr>
        <w:t>40,5</w:t>
      </w:r>
      <w:r w:rsidRPr="00E56A53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E56A53" w:rsidRPr="00E56A53">
        <w:rPr>
          <w:szCs w:val="28"/>
        </w:rPr>
        <w:t>486,9</w:t>
      </w:r>
      <w:r w:rsidRPr="00E56A53">
        <w:rPr>
          <w:szCs w:val="28"/>
        </w:rPr>
        <w:t xml:space="preserve"> тыс. рублей, или </w:t>
      </w:r>
      <w:r w:rsidR="00E56A53" w:rsidRPr="00E56A53">
        <w:rPr>
          <w:szCs w:val="28"/>
        </w:rPr>
        <w:t>6,4</w:t>
      </w:r>
      <w:r w:rsidRPr="00E56A53">
        <w:rPr>
          <w:szCs w:val="28"/>
        </w:rPr>
        <w:t xml:space="preserve">%. </w:t>
      </w:r>
    </w:p>
    <w:p w:rsidR="00077AD3" w:rsidRPr="00E56A53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E56A53">
        <w:rPr>
          <w:sz w:val="28"/>
          <w:szCs w:val="28"/>
        </w:rPr>
        <w:t xml:space="preserve">В структуре безвозмездных поступлений </w:t>
      </w:r>
      <w:r w:rsidRPr="00E56A53">
        <w:rPr>
          <w:b/>
          <w:sz w:val="28"/>
          <w:szCs w:val="28"/>
        </w:rPr>
        <w:t>дотации на выравнивание бюджетной обеспеченности</w:t>
      </w:r>
      <w:r w:rsidRPr="00E56A53">
        <w:rPr>
          <w:sz w:val="28"/>
          <w:szCs w:val="28"/>
        </w:rPr>
        <w:t xml:space="preserve"> запланированы в сумме </w:t>
      </w:r>
      <w:r w:rsidR="00E56A53" w:rsidRPr="00E56A53">
        <w:rPr>
          <w:sz w:val="28"/>
          <w:szCs w:val="28"/>
        </w:rPr>
        <w:t xml:space="preserve">3 </w:t>
      </w:r>
      <w:r w:rsidRPr="00E56A53">
        <w:rPr>
          <w:sz w:val="28"/>
          <w:szCs w:val="28"/>
        </w:rPr>
        <w:t xml:space="preserve">248,6 тыс. рублей. Поступление составило </w:t>
      </w:r>
      <w:r w:rsidR="00E56A53" w:rsidRPr="00E56A53">
        <w:rPr>
          <w:sz w:val="28"/>
          <w:szCs w:val="28"/>
        </w:rPr>
        <w:t>в сумме 2 435,9</w:t>
      </w:r>
      <w:r w:rsidRPr="00E56A53">
        <w:rPr>
          <w:sz w:val="28"/>
          <w:szCs w:val="28"/>
        </w:rPr>
        <w:t xml:space="preserve"> тыс. рублей, или </w:t>
      </w:r>
      <w:r w:rsidR="00E56A53" w:rsidRPr="00E56A53">
        <w:rPr>
          <w:sz w:val="28"/>
          <w:szCs w:val="28"/>
        </w:rPr>
        <w:t>75,0</w:t>
      </w:r>
      <w:r w:rsidRPr="00E56A53">
        <w:rPr>
          <w:sz w:val="28"/>
          <w:szCs w:val="28"/>
        </w:rPr>
        <w:t xml:space="preserve">%.  По отношению к соответствующему периоду 2023 года поступления увеличились на </w:t>
      </w:r>
      <w:r w:rsidR="00E56A53" w:rsidRPr="00E56A53">
        <w:rPr>
          <w:sz w:val="28"/>
          <w:szCs w:val="28"/>
        </w:rPr>
        <w:t>1 782,9 тыс. рублей, или 273,0</w:t>
      </w:r>
      <w:r w:rsidRPr="00E56A53">
        <w:rPr>
          <w:sz w:val="28"/>
          <w:szCs w:val="28"/>
        </w:rPr>
        <w:t xml:space="preserve">%. Удельный вес в общем объеме исполненных доходов – </w:t>
      </w:r>
      <w:r w:rsidR="00E56A53" w:rsidRPr="00E56A53">
        <w:rPr>
          <w:sz w:val="28"/>
          <w:szCs w:val="28"/>
        </w:rPr>
        <w:t>12,2</w:t>
      </w:r>
      <w:r w:rsidRPr="00E56A53">
        <w:rPr>
          <w:sz w:val="28"/>
          <w:szCs w:val="28"/>
        </w:rPr>
        <w:t>%.</w:t>
      </w:r>
    </w:p>
    <w:p w:rsidR="00077AD3" w:rsidRPr="00FD4BC8" w:rsidRDefault="00077AD3" w:rsidP="00077AD3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E56A53">
        <w:rPr>
          <w:b/>
          <w:sz w:val="28"/>
          <w:szCs w:val="28"/>
        </w:rPr>
        <w:t>Субсидии</w:t>
      </w:r>
      <w:r w:rsidRPr="00E56A53">
        <w:rPr>
          <w:sz w:val="28"/>
          <w:szCs w:val="28"/>
        </w:rPr>
        <w:t xml:space="preserve"> поступили в сумме </w:t>
      </w:r>
      <w:r w:rsidR="00E56A53" w:rsidRPr="00E56A53">
        <w:rPr>
          <w:sz w:val="28"/>
          <w:szCs w:val="28"/>
        </w:rPr>
        <w:t>655,0 тыс. рублей, или 61,5</w:t>
      </w:r>
      <w:r w:rsidRPr="00E56A53">
        <w:rPr>
          <w:sz w:val="28"/>
          <w:szCs w:val="28"/>
        </w:rPr>
        <w:t>% от запланированных назначений</w:t>
      </w:r>
      <w:r w:rsidR="00E56A53" w:rsidRPr="00E56A53">
        <w:rPr>
          <w:sz w:val="28"/>
          <w:szCs w:val="28"/>
        </w:rPr>
        <w:t xml:space="preserve"> (1 065,0 тыс. рублей)</w:t>
      </w:r>
      <w:r w:rsidRPr="00E56A53">
        <w:rPr>
          <w:sz w:val="28"/>
          <w:szCs w:val="28"/>
        </w:rPr>
        <w:t xml:space="preserve">. Удельный вес в общем объеме исполненных доходов – </w:t>
      </w:r>
      <w:r w:rsidR="00E56A53" w:rsidRPr="00E56A53">
        <w:rPr>
          <w:sz w:val="28"/>
          <w:szCs w:val="28"/>
        </w:rPr>
        <w:t>3,2</w:t>
      </w:r>
      <w:r w:rsidRPr="00E56A53">
        <w:rPr>
          <w:sz w:val="28"/>
          <w:szCs w:val="28"/>
        </w:rPr>
        <w:t>%.</w:t>
      </w:r>
      <w:r w:rsidR="00E56A53" w:rsidRPr="00E56A53">
        <w:rPr>
          <w:sz w:val="28"/>
          <w:szCs w:val="28"/>
        </w:rPr>
        <w:t xml:space="preserve"> По отношению к соответствующему периоду 2023 года поступления у</w:t>
      </w:r>
      <w:r w:rsidR="00E56A53">
        <w:rPr>
          <w:sz w:val="28"/>
          <w:szCs w:val="28"/>
        </w:rPr>
        <w:t>меньшились</w:t>
      </w:r>
      <w:r w:rsidR="00E56A53" w:rsidRPr="00E56A53">
        <w:rPr>
          <w:sz w:val="28"/>
          <w:szCs w:val="28"/>
        </w:rPr>
        <w:t xml:space="preserve"> на </w:t>
      </w:r>
      <w:r w:rsidR="00E56A53">
        <w:rPr>
          <w:sz w:val="28"/>
          <w:szCs w:val="28"/>
        </w:rPr>
        <w:t>499,6</w:t>
      </w:r>
      <w:r w:rsidR="00E56A53" w:rsidRPr="00E56A53">
        <w:rPr>
          <w:sz w:val="28"/>
          <w:szCs w:val="28"/>
        </w:rPr>
        <w:t xml:space="preserve"> тыс. рублей, или </w:t>
      </w:r>
      <w:r w:rsidR="00E56A53">
        <w:rPr>
          <w:sz w:val="28"/>
          <w:szCs w:val="28"/>
        </w:rPr>
        <w:t>на 43,3</w:t>
      </w:r>
      <w:r w:rsidR="00E56A53" w:rsidRPr="00E56A53">
        <w:rPr>
          <w:sz w:val="28"/>
          <w:szCs w:val="28"/>
        </w:rPr>
        <w:t>%.</w:t>
      </w:r>
    </w:p>
    <w:p w:rsidR="00077AD3" w:rsidRPr="00FD4BC8" w:rsidRDefault="00077AD3" w:rsidP="00077AD3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532AF4">
        <w:rPr>
          <w:b/>
          <w:sz w:val="28"/>
          <w:szCs w:val="28"/>
        </w:rPr>
        <w:t>Субвенции</w:t>
      </w:r>
      <w:r w:rsidRPr="00532AF4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комиссариаты, поступили в сумме </w:t>
      </w:r>
      <w:r w:rsidR="00532AF4" w:rsidRPr="00532AF4">
        <w:rPr>
          <w:sz w:val="28"/>
          <w:szCs w:val="28"/>
        </w:rPr>
        <w:t>68,2</w:t>
      </w:r>
      <w:r w:rsidRPr="00532AF4">
        <w:rPr>
          <w:sz w:val="28"/>
          <w:szCs w:val="28"/>
        </w:rPr>
        <w:t xml:space="preserve"> тыс. рублей, или </w:t>
      </w:r>
      <w:r w:rsidR="00532AF4" w:rsidRPr="00532AF4">
        <w:rPr>
          <w:sz w:val="28"/>
          <w:szCs w:val="28"/>
        </w:rPr>
        <w:t>45,3</w:t>
      </w:r>
      <w:r w:rsidRPr="00532AF4">
        <w:rPr>
          <w:sz w:val="28"/>
          <w:szCs w:val="28"/>
        </w:rPr>
        <w:t>% от запланированных назначений</w:t>
      </w:r>
      <w:r w:rsidR="00532AF4" w:rsidRPr="00532AF4">
        <w:rPr>
          <w:sz w:val="28"/>
          <w:szCs w:val="28"/>
        </w:rPr>
        <w:t xml:space="preserve"> (150,4 тыс. рублей)</w:t>
      </w:r>
      <w:r w:rsidRPr="00532AF4">
        <w:rPr>
          <w:sz w:val="28"/>
          <w:szCs w:val="28"/>
        </w:rPr>
        <w:t xml:space="preserve">. По отношению к соответствующему периоду 2023 года поступления увеличились на </w:t>
      </w:r>
      <w:r w:rsidR="00532AF4" w:rsidRPr="00532AF4">
        <w:rPr>
          <w:sz w:val="28"/>
          <w:szCs w:val="28"/>
        </w:rPr>
        <w:t>13,2</w:t>
      </w:r>
      <w:r w:rsidRPr="00532AF4">
        <w:rPr>
          <w:sz w:val="28"/>
          <w:szCs w:val="28"/>
        </w:rPr>
        <w:t xml:space="preserve"> тыс. рублей, или на </w:t>
      </w:r>
      <w:r w:rsidR="00532AF4" w:rsidRPr="00532AF4">
        <w:rPr>
          <w:sz w:val="28"/>
          <w:szCs w:val="28"/>
        </w:rPr>
        <w:t>24,0</w:t>
      </w:r>
      <w:r w:rsidRPr="00532AF4">
        <w:rPr>
          <w:sz w:val="28"/>
          <w:szCs w:val="28"/>
        </w:rPr>
        <w:t>%. Удельный вес в общем объеме исполненных доходов – 0,3%.</w:t>
      </w:r>
    </w:p>
    <w:p w:rsidR="00077AD3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532AF4">
        <w:rPr>
          <w:b/>
          <w:sz w:val="28"/>
          <w:szCs w:val="28"/>
        </w:rPr>
        <w:t>Иные межбюджетные трансферты</w:t>
      </w:r>
      <w:r w:rsidRPr="00532AF4">
        <w:rPr>
          <w:sz w:val="28"/>
          <w:szCs w:val="28"/>
        </w:rPr>
        <w:t xml:space="preserve"> поступили в сумме </w:t>
      </w:r>
      <w:r w:rsidR="00532AF4" w:rsidRPr="00532AF4">
        <w:rPr>
          <w:sz w:val="28"/>
          <w:szCs w:val="28"/>
        </w:rPr>
        <w:t>4 931,5</w:t>
      </w:r>
      <w:r w:rsidRPr="00532AF4">
        <w:rPr>
          <w:sz w:val="28"/>
          <w:szCs w:val="28"/>
        </w:rPr>
        <w:t xml:space="preserve"> тыс. рублей, или </w:t>
      </w:r>
      <w:r w:rsidR="00532AF4" w:rsidRPr="00532AF4">
        <w:rPr>
          <w:sz w:val="28"/>
          <w:szCs w:val="28"/>
        </w:rPr>
        <w:t>81,0</w:t>
      </w:r>
      <w:r w:rsidRPr="00532AF4">
        <w:rPr>
          <w:sz w:val="28"/>
          <w:szCs w:val="28"/>
        </w:rPr>
        <w:t>% от запланированных назначений. По отношению к соответствующему периоду 2023 года поступления у</w:t>
      </w:r>
      <w:r w:rsidR="00532AF4" w:rsidRPr="00532AF4">
        <w:rPr>
          <w:sz w:val="28"/>
          <w:szCs w:val="28"/>
        </w:rPr>
        <w:t>меньшились</w:t>
      </w:r>
      <w:r w:rsidRPr="00532AF4">
        <w:rPr>
          <w:sz w:val="28"/>
          <w:szCs w:val="28"/>
        </w:rPr>
        <w:t xml:space="preserve"> на </w:t>
      </w:r>
      <w:r w:rsidR="00532AF4" w:rsidRPr="00532AF4">
        <w:rPr>
          <w:sz w:val="28"/>
          <w:szCs w:val="28"/>
        </w:rPr>
        <w:t>809,6</w:t>
      </w:r>
      <w:r w:rsidRPr="00532AF4">
        <w:rPr>
          <w:sz w:val="28"/>
          <w:szCs w:val="28"/>
        </w:rPr>
        <w:t xml:space="preserve"> тыс. рублей, или на </w:t>
      </w:r>
      <w:r w:rsidR="00532AF4" w:rsidRPr="00532AF4">
        <w:rPr>
          <w:sz w:val="28"/>
          <w:szCs w:val="28"/>
        </w:rPr>
        <w:t>14,1</w:t>
      </w:r>
      <w:r w:rsidRPr="00532AF4">
        <w:rPr>
          <w:sz w:val="28"/>
          <w:szCs w:val="28"/>
        </w:rPr>
        <w:t xml:space="preserve">%. Удельный вес в общем объеме исполненных доходов – </w:t>
      </w:r>
      <w:r w:rsidR="00532AF4" w:rsidRPr="00532AF4">
        <w:rPr>
          <w:sz w:val="28"/>
          <w:szCs w:val="28"/>
        </w:rPr>
        <w:t>24,7</w:t>
      </w:r>
      <w:r w:rsidRPr="00532AF4">
        <w:rPr>
          <w:sz w:val="28"/>
          <w:szCs w:val="28"/>
        </w:rPr>
        <w:t>%.</w:t>
      </w:r>
    </w:p>
    <w:p w:rsidR="00532AF4" w:rsidRDefault="00077AD3" w:rsidP="00532AF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4.1.3. </w:t>
      </w:r>
      <w:r w:rsidRPr="004C7A4E">
        <w:rPr>
          <w:rFonts w:eastAsia="Times New Roman"/>
          <w:b/>
          <w:szCs w:val="28"/>
          <w:lang w:eastAsia="ru-RU"/>
        </w:rPr>
        <w:t>Анализ</w:t>
      </w:r>
      <w:r w:rsidR="00532AF4">
        <w:rPr>
          <w:rFonts w:eastAsia="Times New Roman"/>
          <w:b/>
          <w:szCs w:val="28"/>
          <w:lang w:eastAsia="ru-RU"/>
        </w:rPr>
        <w:t xml:space="preserve"> исполнения бюджета по расходам:</w:t>
      </w:r>
    </w:p>
    <w:p w:rsidR="00077AD3" w:rsidRPr="00532AF4" w:rsidRDefault="00077AD3" w:rsidP="00532AF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 w:rsidRPr="00532AF4">
        <w:rPr>
          <w:rFonts w:eastAsia="Times New Roman"/>
          <w:b/>
          <w:szCs w:val="28"/>
          <w:lang w:eastAsia="ru-RU"/>
        </w:rPr>
        <w:t>- по разделам и подразделам бюджетной классификации.</w:t>
      </w:r>
    </w:p>
    <w:p w:rsidR="00077AD3" w:rsidRPr="00DE574B" w:rsidRDefault="00077AD3" w:rsidP="00077AD3">
      <w:pPr>
        <w:ind w:right="45" w:firstLine="709"/>
        <w:jc w:val="both"/>
        <w:rPr>
          <w:szCs w:val="28"/>
        </w:rPr>
      </w:pPr>
      <w:r w:rsidRPr="00DE574B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</w:t>
      </w:r>
      <w:r>
        <w:rPr>
          <w:szCs w:val="28"/>
        </w:rPr>
        <w:t xml:space="preserve">иями, определенными положениями </w:t>
      </w:r>
      <w:r w:rsidRPr="00DE574B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DE574B">
        <w:rPr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077AD3" w:rsidRPr="00F95937" w:rsidRDefault="00077AD3" w:rsidP="00077AD3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E574B">
        <w:rPr>
          <w:rFonts w:eastAsia="Times New Roman"/>
          <w:bCs/>
          <w:szCs w:val="28"/>
          <w:lang w:eastAsia="ru-RU"/>
        </w:rPr>
        <w:t>Расходная часть бюджета Ленинского</w:t>
      </w:r>
      <w:r w:rsidRPr="00DE574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DE574B">
        <w:rPr>
          <w:rFonts w:eastAsia="Times New Roman"/>
          <w:bCs/>
          <w:szCs w:val="28"/>
          <w:lang w:eastAsia="ru-RU"/>
        </w:rPr>
        <w:t xml:space="preserve">за </w:t>
      </w:r>
      <w:r w:rsidR="00532AF4">
        <w:rPr>
          <w:rFonts w:eastAsia="Times New Roman"/>
          <w:bCs/>
          <w:szCs w:val="28"/>
          <w:lang w:eastAsia="ru-RU"/>
        </w:rPr>
        <w:t>9</w:t>
      </w:r>
      <w:r w:rsidRPr="00DE574B">
        <w:rPr>
          <w:rFonts w:eastAsia="Times New Roman"/>
          <w:bCs/>
          <w:szCs w:val="28"/>
          <w:lang w:eastAsia="ru-RU"/>
        </w:rPr>
        <w:t xml:space="preserve"> </w:t>
      </w:r>
      <w:r w:rsidR="00532AF4">
        <w:rPr>
          <w:rFonts w:eastAsia="Times New Roman"/>
          <w:bCs/>
          <w:szCs w:val="28"/>
          <w:lang w:eastAsia="ru-RU"/>
        </w:rPr>
        <w:t>месяцев</w:t>
      </w:r>
      <w:r w:rsidRPr="00DE574B">
        <w:rPr>
          <w:rFonts w:eastAsia="Times New Roman"/>
          <w:bCs/>
          <w:szCs w:val="28"/>
          <w:lang w:eastAsia="ru-RU"/>
        </w:rPr>
        <w:t xml:space="preserve"> </w:t>
      </w:r>
      <w:r>
        <w:rPr>
          <w:szCs w:val="28"/>
        </w:rPr>
        <w:t>2024</w:t>
      </w:r>
      <w:r w:rsidRPr="00DE574B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532AF4">
        <w:rPr>
          <w:rFonts w:eastAsia="Times New Roman"/>
          <w:bCs/>
          <w:szCs w:val="28"/>
          <w:lang w:eastAsia="ru-RU"/>
        </w:rPr>
        <w:t>20 372,9</w:t>
      </w:r>
      <w:r w:rsidRPr="00DE574B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532AF4">
        <w:rPr>
          <w:rFonts w:eastAsia="Times New Roman"/>
          <w:bCs/>
          <w:szCs w:val="28"/>
          <w:lang w:eastAsia="ru-RU"/>
        </w:rPr>
        <w:t>75,5</w:t>
      </w:r>
      <w:r w:rsidRPr="00DE574B">
        <w:rPr>
          <w:rFonts w:eastAsia="Times New Roman"/>
          <w:bCs/>
          <w:szCs w:val="28"/>
          <w:lang w:eastAsia="ru-RU"/>
        </w:rPr>
        <w:t>% уточненного плана.</w:t>
      </w:r>
    </w:p>
    <w:p w:rsidR="00544C28" w:rsidRDefault="00077AD3" w:rsidP="00CF09DF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7498F">
        <w:rPr>
          <w:rFonts w:eastAsia="Times New Roman"/>
          <w:b/>
          <w:szCs w:val="28"/>
          <w:lang w:eastAsia="ru-RU"/>
        </w:rPr>
        <w:t>Показате</w:t>
      </w:r>
      <w:r>
        <w:rPr>
          <w:rFonts w:eastAsia="Times New Roman"/>
          <w:b/>
          <w:szCs w:val="28"/>
          <w:lang w:eastAsia="ru-RU"/>
        </w:rPr>
        <w:t xml:space="preserve">ли исполнения бюджета Ленинского сельского поселения за </w:t>
      </w:r>
      <w:r w:rsidR="00532AF4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532AF4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2024</w:t>
      </w:r>
      <w:r w:rsidRPr="0097498F">
        <w:rPr>
          <w:rFonts w:eastAsia="Times New Roman"/>
          <w:b/>
          <w:szCs w:val="28"/>
          <w:lang w:eastAsia="ru-RU"/>
        </w:rPr>
        <w:t xml:space="preserve"> </w:t>
      </w:r>
      <w:r w:rsidR="00532AF4" w:rsidRPr="0097498F">
        <w:rPr>
          <w:rFonts w:eastAsia="Times New Roman"/>
          <w:b/>
          <w:szCs w:val="28"/>
          <w:lang w:eastAsia="ru-RU"/>
        </w:rPr>
        <w:t>года в</w:t>
      </w:r>
      <w:r w:rsidRPr="0097498F">
        <w:rPr>
          <w:rFonts w:eastAsia="Times New Roman"/>
          <w:b/>
          <w:szCs w:val="28"/>
          <w:lang w:eastAsia="ru-RU"/>
        </w:rPr>
        <w:t xml:space="preserve"> разрезе функциональной классификации рас</w:t>
      </w:r>
      <w:r w:rsidR="005D0944">
        <w:rPr>
          <w:rFonts w:eastAsia="Times New Roman"/>
          <w:b/>
          <w:szCs w:val="28"/>
          <w:lang w:eastAsia="ru-RU"/>
        </w:rPr>
        <w:t xml:space="preserve">ходов представлены в </w:t>
      </w:r>
      <w:r w:rsidR="00886A4A">
        <w:rPr>
          <w:rFonts w:eastAsia="Times New Roman"/>
          <w:b/>
          <w:szCs w:val="28"/>
          <w:lang w:eastAsia="ru-RU"/>
        </w:rPr>
        <w:t>Т</w:t>
      </w:r>
      <w:r w:rsidR="005D0944">
        <w:rPr>
          <w:rFonts w:eastAsia="Times New Roman"/>
          <w:b/>
          <w:szCs w:val="28"/>
          <w:lang w:eastAsia="ru-RU"/>
        </w:rPr>
        <w:t>аблице №3 (тыс. рублей)</w:t>
      </w:r>
    </w:p>
    <w:tbl>
      <w:tblPr>
        <w:tblW w:w="9873" w:type="dxa"/>
        <w:tblInd w:w="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2982"/>
        <w:gridCol w:w="1134"/>
        <w:gridCol w:w="1276"/>
        <w:gridCol w:w="1134"/>
        <w:gridCol w:w="708"/>
        <w:gridCol w:w="993"/>
        <w:gridCol w:w="942"/>
      </w:tblGrid>
      <w:tr w:rsidR="005D0944" w:rsidRPr="00943C08" w:rsidTr="005D0944">
        <w:trPr>
          <w:trHeight w:val="254"/>
          <w:tblHeader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0944" w:rsidRDefault="005D0944" w:rsidP="005D0944">
            <w:pPr>
              <w:shd w:val="clear" w:color="auto" w:fill="FFFFFF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Ра</w:t>
            </w: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здел, </w:t>
            </w:r>
          </w:p>
          <w:p w:rsidR="005D0944" w:rsidRPr="005D0944" w:rsidRDefault="005D0944" w:rsidP="005D0944">
            <w:pPr>
              <w:shd w:val="clear" w:color="auto" w:fill="FFFFFF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29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5D0944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Исполнено за 9 месяцев 2023 года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</w:t>
            </w:r>
            <w:r w:rsidR="00032E0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гр.4 </w:t>
            </w:r>
            <w:r w:rsidR="00032E0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формы </w:t>
            </w: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0503117)</w:t>
            </w:r>
          </w:p>
          <w:p w:rsidR="005D0944" w:rsidRPr="009412DC" w:rsidRDefault="005D0944" w:rsidP="00032E00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44" w:rsidRPr="005D0944" w:rsidRDefault="005D0944" w:rsidP="005D0944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Фактическое исполнение (ф.0503117) на 01.10.2024 года (гр.5 формы 0503117)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D0944" w:rsidRPr="00943C08" w:rsidTr="005D0944">
        <w:trPr>
          <w:trHeight w:val="230"/>
          <w:tblHeader/>
        </w:trPr>
        <w:tc>
          <w:tcPr>
            <w:tcW w:w="70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Удел</w:t>
            </w: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ьный вес, %</w:t>
            </w: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5D0944" w:rsidRPr="00943C08" w:rsidTr="005D0944">
        <w:trPr>
          <w:trHeight w:val="862"/>
          <w:tblHeader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0944" w:rsidRPr="005D0944" w:rsidRDefault="005D0944" w:rsidP="00032E00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5D0944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к исполнению за соответствующий период 2023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944" w:rsidRPr="005D0944" w:rsidRDefault="005D0944" w:rsidP="005D0944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 утвержденным назначениям </w:t>
            </w:r>
          </w:p>
          <w:p w:rsidR="005D0944" w:rsidRPr="005D0944" w:rsidRDefault="005D0944" w:rsidP="005D0944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5D0944" w:rsidRPr="00650D2B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0100</w:t>
            </w:r>
          </w:p>
          <w:p w:rsidR="005D0944" w:rsidRPr="005D0944" w:rsidRDefault="005D0944" w:rsidP="00032E00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Общегосударственные</w:t>
            </w:r>
          </w:p>
          <w:p w:rsidR="005D0944" w:rsidRPr="005D0944" w:rsidRDefault="005D0944" w:rsidP="00032E00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вопросы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5 274,4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9 711,0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6 896,9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130,8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71,0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70,5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CF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5 594,5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69,8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94,9</w:t>
            </w:r>
          </w:p>
        </w:tc>
      </w:tr>
      <w:tr w:rsidR="005D0944" w:rsidRPr="00650D2B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Национальная оборона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68,2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124,0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45,3</w:t>
            </w:r>
          </w:p>
        </w:tc>
      </w:tr>
      <w:tr w:rsidR="005D0944" w:rsidRPr="00B8183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45,3</w:t>
            </w:r>
          </w:p>
        </w:tc>
      </w:tr>
      <w:tr w:rsidR="005D0944" w:rsidRPr="00650D2B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0300</w:t>
            </w:r>
          </w:p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Национальная безопасность</w:t>
            </w:r>
          </w:p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и правоохранительная</w:t>
            </w:r>
          </w:p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деятельность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102,5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5D0944" w:rsidRPr="00B8183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0310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256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Национальная экономика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4 038,2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7 724,9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5 112,4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126,6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66,2</w:t>
            </w:r>
          </w:p>
        </w:tc>
      </w:tr>
      <w:tr w:rsidR="005D0944" w:rsidRPr="00B8183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</w:tr>
      <w:tr w:rsidR="005D0944" w:rsidRPr="00B8183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0409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5 032,4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5D0944" w:rsidRPr="00B8183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0412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0500</w:t>
            </w:r>
          </w:p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Жилищно-коммунальное</w:t>
            </w:r>
          </w:p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Хозяйство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4 141,5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8 977,7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7 940,9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191,7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88,4</w:t>
            </w:r>
          </w:p>
        </w:tc>
      </w:tr>
      <w:tr w:rsidR="005D0944" w:rsidRPr="001F72F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  <w:tr w:rsidR="005D0944" w:rsidRPr="001F72F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256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5 340,5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429,2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5D0944" w:rsidRPr="001F72F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2 324,8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Культура, кинематография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5D0944" w:rsidRPr="001F72F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0801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0944" w:rsidRPr="0086736E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Социальная политика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8118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323,</w:t>
            </w:r>
            <w:r w:rsidR="0081183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78,6</w:t>
            </w:r>
          </w:p>
        </w:tc>
      </w:tr>
      <w:tr w:rsidR="005D0944" w:rsidRPr="001F72F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1001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</w:tr>
      <w:tr w:rsidR="002562B4" w:rsidRPr="001F72F0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4" w:rsidRPr="005D094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562B4" w:rsidRPr="005D0944" w:rsidRDefault="002562B4" w:rsidP="00032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B4" w:rsidRDefault="002562B4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B4" w:rsidRDefault="002562B4" w:rsidP="00811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8118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4" w:rsidRDefault="002562B4" w:rsidP="00811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81183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4" w:rsidRPr="005D0944" w:rsidRDefault="0081183F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B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2B4" w:rsidRPr="005D0944" w:rsidRDefault="00544C28" w:rsidP="00032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0944" w:rsidRPr="00943C08" w:rsidTr="005D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0944" w:rsidRPr="005D0944" w:rsidRDefault="005D0944" w:rsidP="00032E00">
            <w:pPr>
              <w:ind w:right="-108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CF09D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13 851,8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81183F" w:rsidP="008118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26 987,8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20 372,9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944" w:rsidRPr="005D0944" w:rsidRDefault="0081183F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147,1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944" w:rsidRPr="005D0944" w:rsidRDefault="00544C28" w:rsidP="00032E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75,5</w:t>
            </w:r>
          </w:p>
        </w:tc>
      </w:tr>
    </w:tbl>
    <w:p w:rsidR="005D0944" w:rsidRDefault="005D0944" w:rsidP="00077AD3">
      <w:pPr>
        <w:pStyle w:val="a9"/>
        <w:tabs>
          <w:tab w:val="left" w:pos="555"/>
        </w:tabs>
        <w:spacing w:after="0" w:line="240" w:lineRule="auto"/>
        <w:ind w:left="0" w:firstLine="709"/>
        <w:jc w:val="right"/>
        <w:rPr>
          <w:rFonts w:eastAsia="Times New Roman"/>
          <w:b/>
          <w:sz w:val="18"/>
          <w:szCs w:val="18"/>
          <w:lang w:eastAsia="ru-RU"/>
        </w:rPr>
      </w:pPr>
    </w:p>
    <w:p w:rsidR="00077AD3" w:rsidRPr="008523B3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8523B3">
        <w:rPr>
          <w:sz w:val="28"/>
          <w:szCs w:val="28"/>
        </w:rPr>
        <w:t xml:space="preserve">Фактическое исполнение за </w:t>
      </w:r>
      <w:r w:rsidR="00DE3D25" w:rsidRPr="008523B3">
        <w:rPr>
          <w:sz w:val="28"/>
          <w:szCs w:val="28"/>
        </w:rPr>
        <w:t>9</w:t>
      </w:r>
      <w:r w:rsidRPr="008523B3">
        <w:rPr>
          <w:sz w:val="28"/>
          <w:szCs w:val="28"/>
        </w:rPr>
        <w:t xml:space="preserve"> </w:t>
      </w:r>
      <w:r w:rsidR="00DE3D25" w:rsidRPr="008523B3">
        <w:rPr>
          <w:sz w:val="28"/>
          <w:szCs w:val="28"/>
        </w:rPr>
        <w:t>месяцев</w:t>
      </w:r>
      <w:r w:rsidRPr="008523B3">
        <w:rPr>
          <w:sz w:val="28"/>
          <w:szCs w:val="28"/>
        </w:rPr>
        <w:t xml:space="preserve"> 2024 года составило </w:t>
      </w:r>
      <w:r w:rsidR="008523B3" w:rsidRPr="008523B3">
        <w:rPr>
          <w:sz w:val="28"/>
          <w:szCs w:val="28"/>
        </w:rPr>
        <w:t>20 372,9</w:t>
      </w:r>
      <w:r w:rsidRPr="008523B3">
        <w:rPr>
          <w:sz w:val="28"/>
          <w:szCs w:val="28"/>
        </w:rPr>
        <w:t xml:space="preserve"> тыс. рублей или </w:t>
      </w:r>
      <w:r w:rsidR="008523B3" w:rsidRPr="008523B3">
        <w:rPr>
          <w:sz w:val="28"/>
          <w:szCs w:val="28"/>
        </w:rPr>
        <w:t>75,5</w:t>
      </w:r>
      <w:r w:rsidRPr="008523B3">
        <w:rPr>
          <w:sz w:val="28"/>
          <w:szCs w:val="28"/>
        </w:rPr>
        <w:t xml:space="preserve">% к годовым плановым назначениям. В аналогичном периоде </w:t>
      </w:r>
      <w:r w:rsidRPr="008523B3">
        <w:rPr>
          <w:sz w:val="28"/>
          <w:szCs w:val="28"/>
        </w:rPr>
        <w:lastRenderedPageBreak/>
        <w:t xml:space="preserve">2023 года расходы местного бюджета составляли </w:t>
      </w:r>
      <w:r w:rsidR="008523B3" w:rsidRPr="008523B3">
        <w:rPr>
          <w:sz w:val="28"/>
          <w:szCs w:val="28"/>
        </w:rPr>
        <w:t>13 851,8</w:t>
      </w:r>
      <w:r w:rsidRPr="008523B3">
        <w:rPr>
          <w:sz w:val="28"/>
          <w:szCs w:val="28"/>
        </w:rPr>
        <w:t xml:space="preserve"> тыс. рублей. Таким образом, сумма расходов поселения увеличилась на </w:t>
      </w:r>
      <w:r w:rsidR="008523B3" w:rsidRPr="008523B3">
        <w:rPr>
          <w:sz w:val="28"/>
          <w:szCs w:val="28"/>
        </w:rPr>
        <w:t>6 521,1</w:t>
      </w:r>
      <w:r w:rsidRPr="008523B3">
        <w:rPr>
          <w:sz w:val="28"/>
          <w:szCs w:val="28"/>
        </w:rPr>
        <w:t xml:space="preserve"> тыс. рублей или </w:t>
      </w:r>
      <w:r w:rsidR="008523B3" w:rsidRPr="008523B3">
        <w:rPr>
          <w:sz w:val="28"/>
          <w:szCs w:val="28"/>
        </w:rPr>
        <w:t>147,1</w:t>
      </w:r>
      <w:r w:rsidRPr="008523B3">
        <w:rPr>
          <w:sz w:val="28"/>
          <w:szCs w:val="28"/>
        </w:rPr>
        <w:t xml:space="preserve">% к уровню прошлого года. </w:t>
      </w:r>
    </w:p>
    <w:p w:rsidR="00077AD3" w:rsidRPr="007E3F5E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7E3F5E">
        <w:rPr>
          <w:sz w:val="28"/>
          <w:szCs w:val="28"/>
        </w:rPr>
        <w:t xml:space="preserve">По разделу </w:t>
      </w:r>
      <w:r w:rsidRPr="007E3F5E">
        <w:rPr>
          <w:b/>
          <w:bCs/>
          <w:sz w:val="28"/>
          <w:szCs w:val="28"/>
        </w:rPr>
        <w:t xml:space="preserve">0100 «Общегосударственные вопросы» </w:t>
      </w:r>
      <w:r w:rsidRPr="007E3F5E">
        <w:rPr>
          <w:sz w:val="28"/>
          <w:szCs w:val="28"/>
        </w:rPr>
        <w:t xml:space="preserve">исполнение за </w:t>
      </w:r>
      <w:r w:rsidR="00AA767F" w:rsidRPr="007E3F5E">
        <w:rPr>
          <w:sz w:val="28"/>
          <w:szCs w:val="28"/>
        </w:rPr>
        <w:t>9</w:t>
      </w:r>
      <w:r w:rsidRPr="007E3F5E">
        <w:rPr>
          <w:sz w:val="28"/>
          <w:szCs w:val="28"/>
        </w:rPr>
        <w:t xml:space="preserve"> </w:t>
      </w:r>
      <w:r w:rsidR="00AA767F" w:rsidRPr="007E3F5E">
        <w:rPr>
          <w:sz w:val="28"/>
          <w:szCs w:val="28"/>
        </w:rPr>
        <w:t>месяцев</w:t>
      </w:r>
      <w:r w:rsidRPr="007E3F5E">
        <w:rPr>
          <w:sz w:val="28"/>
          <w:szCs w:val="28"/>
        </w:rPr>
        <w:t xml:space="preserve"> 2024 года составило </w:t>
      </w:r>
      <w:r w:rsidR="00AA767F" w:rsidRPr="007E3F5E">
        <w:rPr>
          <w:sz w:val="28"/>
          <w:szCs w:val="28"/>
        </w:rPr>
        <w:t>6 896,9</w:t>
      </w:r>
      <w:r w:rsidRPr="007E3F5E">
        <w:rPr>
          <w:sz w:val="28"/>
          <w:szCs w:val="28"/>
        </w:rPr>
        <w:t xml:space="preserve"> тыс. рублей или </w:t>
      </w:r>
      <w:r w:rsidR="00AA767F" w:rsidRPr="007E3F5E">
        <w:rPr>
          <w:sz w:val="28"/>
          <w:szCs w:val="28"/>
        </w:rPr>
        <w:t>71,0</w:t>
      </w:r>
      <w:r w:rsidRPr="007E3F5E">
        <w:rPr>
          <w:sz w:val="28"/>
          <w:szCs w:val="28"/>
        </w:rPr>
        <w:t>% к утвержденному годовому плану</w:t>
      </w:r>
      <w:r w:rsidR="00AA767F" w:rsidRPr="007E3F5E">
        <w:rPr>
          <w:sz w:val="28"/>
          <w:szCs w:val="28"/>
        </w:rPr>
        <w:t xml:space="preserve"> (9 711,0 тыс. рублей)</w:t>
      </w:r>
      <w:r w:rsidRPr="007E3F5E">
        <w:rPr>
          <w:sz w:val="28"/>
          <w:szCs w:val="28"/>
        </w:rPr>
        <w:t xml:space="preserve">. Расходы по данному разделу увеличились по сравнению с аналогичным периодом 2023 года на </w:t>
      </w:r>
      <w:r w:rsidR="00AA767F" w:rsidRPr="007E3F5E">
        <w:rPr>
          <w:sz w:val="28"/>
          <w:szCs w:val="28"/>
        </w:rPr>
        <w:t xml:space="preserve">1 622,5 </w:t>
      </w:r>
      <w:r w:rsidRPr="007E3F5E">
        <w:rPr>
          <w:sz w:val="28"/>
          <w:szCs w:val="28"/>
        </w:rPr>
        <w:t xml:space="preserve">тыс. рублей, темп роста расходов составил </w:t>
      </w:r>
      <w:r w:rsidR="007E3F5E" w:rsidRPr="007E3F5E">
        <w:rPr>
          <w:sz w:val="28"/>
          <w:szCs w:val="28"/>
        </w:rPr>
        <w:t>30,8</w:t>
      </w:r>
      <w:r w:rsidR="00AA767F" w:rsidRPr="007E3F5E">
        <w:rPr>
          <w:sz w:val="28"/>
          <w:szCs w:val="28"/>
        </w:rPr>
        <w:t>%</w:t>
      </w:r>
      <w:r w:rsidRPr="007E3F5E">
        <w:rPr>
          <w:sz w:val="28"/>
          <w:szCs w:val="28"/>
        </w:rPr>
        <w:t xml:space="preserve"> от уровня прошлого года. Удельный вес в общей структуре расходов составил </w:t>
      </w:r>
      <w:r w:rsidR="007E3F5E" w:rsidRPr="007E3F5E">
        <w:rPr>
          <w:sz w:val="28"/>
          <w:szCs w:val="28"/>
        </w:rPr>
        <w:t>33,8</w:t>
      </w:r>
      <w:r w:rsidRPr="007E3F5E">
        <w:rPr>
          <w:sz w:val="28"/>
          <w:szCs w:val="28"/>
        </w:rPr>
        <w:t>%.</w:t>
      </w:r>
    </w:p>
    <w:p w:rsidR="00077AD3" w:rsidRPr="001B3F1E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7E3F5E">
        <w:rPr>
          <w:sz w:val="28"/>
          <w:szCs w:val="28"/>
        </w:rPr>
        <w:t xml:space="preserve">По разделу </w:t>
      </w:r>
      <w:r w:rsidRPr="007E3F5E">
        <w:rPr>
          <w:b/>
          <w:bCs/>
          <w:sz w:val="28"/>
          <w:szCs w:val="28"/>
        </w:rPr>
        <w:t xml:space="preserve">0200 «Национальная оборона» </w:t>
      </w:r>
      <w:r w:rsidRPr="007E3F5E">
        <w:rPr>
          <w:sz w:val="28"/>
          <w:szCs w:val="28"/>
        </w:rPr>
        <w:t xml:space="preserve">исполнение за </w:t>
      </w:r>
      <w:r w:rsidR="007E3F5E" w:rsidRPr="007E3F5E">
        <w:rPr>
          <w:sz w:val="28"/>
          <w:szCs w:val="28"/>
        </w:rPr>
        <w:t>9</w:t>
      </w:r>
      <w:r w:rsidRPr="007E3F5E">
        <w:rPr>
          <w:sz w:val="28"/>
          <w:szCs w:val="28"/>
        </w:rPr>
        <w:t xml:space="preserve"> </w:t>
      </w:r>
      <w:r w:rsidR="007E3F5E" w:rsidRPr="007E3F5E">
        <w:rPr>
          <w:sz w:val="28"/>
          <w:szCs w:val="28"/>
        </w:rPr>
        <w:t>месяцев</w:t>
      </w:r>
      <w:r w:rsidRPr="007E3F5E">
        <w:rPr>
          <w:sz w:val="28"/>
          <w:szCs w:val="28"/>
        </w:rPr>
        <w:t xml:space="preserve"> 2024 года составило </w:t>
      </w:r>
      <w:r w:rsidR="007E3F5E" w:rsidRPr="007E3F5E">
        <w:rPr>
          <w:sz w:val="28"/>
          <w:szCs w:val="28"/>
        </w:rPr>
        <w:t>68,2</w:t>
      </w:r>
      <w:r w:rsidRPr="007E3F5E">
        <w:rPr>
          <w:sz w:val="28"/>
          <w:szCs w:val="28"/>
        </w:rPr>
        <w:t xml:space="preserve"> тыс. рублей или </w:t>
      </w:r>
      <w:r w:rsidR="007E3F5E" w:rsidRPr="007E3F5E">
        <w:rPr>
          <w:sz w:val="28"/>
          <w:szCs w:val="28"/>
        </w:rPr>
        <w:t>45,3</w:t>
      </w:r>
      <w:r w:rsidRPr="007E3F5E">
        <w:rPr>
          <w:sz w:val="28"/>
          <w:szCs w:val="28"/>
        </w:rPr>
        <w:t>% к утвержденному годовому плану</w:t>
      </w:r>
      <w:r w:rsidR="007E3F5E" w:rsidRPr="007E3F5E">
        <w:rPr>
          <w:sz w:val="28"/>
          <w:szCs w:val="28"/>
        </w:rPr>
        <w:t xml:space="preserve"> (150,4 тыс. рублей)</w:t>
      </w:r>
      <w:r w:rsidRPr="007E3F5E">
        <w:rPr>
          <w:sz w:val="28"/>
          <w:szCs w:val="28"/>
        </w:rPr>
        <w:t xml:space="preserve">. Расходы по данному разделу увеличились по сравнению с аналогичным периодом 2023 года на </w:t>
      </w:r>
      <w:r w:rsidR="007E3F5E" w:rsidRPr="007E3F5E">
        <w:rPr>
          <w:sz w:val="28"/>
          <w:szCs w:val="28"/>
        </w:rPr>
        <w:t>13,2</w:t>
      </w:r>
      <w:r w:rsidRPr="007E3F5E">
        <w:rPr>
          <w:sz w:val="28"/>
          <w:szCs w:val="28"/>
        </w:rPr>
        <w:t xml:space="preserve"> тыс. рублей, темп роста расходов составил </w:t>
      </w:r>
      <w:r w:rsidR="007E3F5E" w:rsidRPr="007E3F5E">
        <w:rPr>
          <w:sz w:val="28"/>
          <w:szCs w:val="28"/>
        </w:rPr>
        <w:t>124,0</w:t>
      </w:r>
      <w:r w:rsidRPr="007E3F5E">
        <w:rPr>
          <w:sz w:val="28"/>
          <w:szCs w:val="28"/>
        </w:rPr>
        <w:t>% от уровня прошлого года. Удельный вес в общей структуре расходов составил 0,3%.</w:t>
      </w:r>
    </w:p>
    <w:p w:rsidR="007E3F5E" w:rsidRPr="001B3F1E" w:rsidRDefault="00077AD3" w:rsidP="007E3F5E">
      <w:pPr>
        <w:pStyle w:val="Default"/>
        <w:ind w:firstLine="709"/>
        <w:jc w:val="both"/>
        <w:rPr>
          <w:sz w:val="28"/>
          <w:szCs w:val="28"/>
        </w:rPr>
      </w:pPr>
      <w:r w:rsidRPr="007E3F5E">
        <w:rPr>
          <w:sz w:val="28"/>
          <w:szCs w:val="28"/>
        </w:rPr>
        <w:t xml:space="preserve">По разделу </w:t>
      </w:r>
      <w:r w:rsidRPr="007E3F5E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7E3F5E">
        <w:rPr>
          <w:sz w:val="28"/>
          <w:szCs w:val="28"/>
        </w:rPr>
        <w:t xml:space="preserve">финансирование расходов </w:t>
      </w:r>
      <w:r w:rsidR="007E3F5E" w:rsidRPr="007E3F5E">
        <w:rPr>
          <w:sz w:val="28"/>
          <w:szCs w:val="28"/>
        </w:rPr>
        <w:t>за</w:t>
      </w:r>
      <w:r w:rsidRPr="007E3F5E">
        <w:rPr>
          <w:sz w:val="28"/>
          <w:szCs w:val="28"/>
        </w:rPr>
        <w:t xml:space="preserve"> </w:t>
      </w:r>
      <w:r w:rsidR="007E3F5E" w:rsidRPr="007E3F5E">
        <w:rPr>
          <w:sz w:val="28"/>
          <w:szCs w:val="28"/>
        </w:rPr>
        <w:t>9 месяцев 2024</w:t>
      </w:r>
      <w:r w:rsidRPr="007E3F5E">
        <w:rPr>
          <w:sz w:val="28"/>
          <w:szCs w:val="28"/>
        </w:rPr>
        <w:t xml:space="preserve"> года </w:t>
      </w:r>
      <w:r w:rsidR="007E3F5E" w:rsidRPr="007E3F5E">
        <w:rPr>
          <w:sz w:val="28"/>
          <w:szCs w:val="28"/>
        </w:rPr>
        <w:t xml:space="preserve">составило </w:t>
      </w:r>
      <w:r w:rsidR="007E3F5E">
        <w:rPr>
          <w:sz w:val="28"/>
          <w:szCs w:val="28"/>
        </w:rPr>
        <w:t>100,0</w:t>
      </w:r>
      <w:r w:rsidR="007E3F5E" w:rsidRPr="007E3F5E">
        <w:rPr>
          <w:sz w:val="28"/>
          <w:szCs w:val="28"/>
        </w:rPr>
        <w:t xml:space="preserve"> тыс. рублей или </w:t>
      </w:r>
      <w:r w:rsidR="007E3F5E">
        <w:rPr>
          <w:sz w:val="28"/>
          <w:szCs w:val="28"/>
        </w:rPr>
        <w:t>100</w:t>
      </w:r>
      <w:r w:rsidR="007E3F5E" w:rsidRPr="007E3F5E">
        <w:rPr>
          <w:sz w:val="28"/>
          <w:szCs w:val="28"/>
        </w:rPr>
        <w:t>% к утвержденному годовому плану (</w:t>
      </w:r>
      <w:r w:rsidR="007E3F5E">
        <w:rPr>
          <w:sz w:val="28"/>
          <w:szCs w:val="28"/>
        </w:rPr>
        <w:t>100,0</w:t>
      </w:r>
      <w:r w:rsidR="007E3F5E" w:rsidRPr="007E3F5E">
        <w:rPr>
          <w:sz w:val="28"/>
          <w:szCs w:val="28"/>
        </w:rPr>
        <w:t xml:space="preserve"> тыс. рублей). Расходы по данному разделу увеличились по сравнению с аналогичным периодом 2023 года на </w:t>
      </w:r>
      <w:r w:rsidR="007E3F5E">
        <w:rPr>
          <w:sz w:val="28"/>
          <w:szCs w:val="28"/>
        </w:rPr>
        <w:t>2,4</w:t>
      </w:r>
      <w:r w:rsidR="007E3F5E" w:rsidRPr="007E3F5E">
        <w:rPr>
          <w:sz w:val="28"/>
          <w:szCs w:val="28"/>
        </w:rPr>
        <w:t xml:space="preserve"> тыс. рублей, темп роста расходов составил </w:t>
      </w:r>
      <w:r w:rsidR="007E3F5E">
        <w:rPr>
          <w:sz w:val="28"/>
          <w:szCs w:val="28"/>
        </w:rPr>
        <w:t>102,5</w:t>
      </w:r>
      <w:r w:rsidR="007E3F5E" w:rsidRPr="007E3F5E">
        <w:rPr>
          <w:sz w:val="28"/>
          <w:szCs w:val="28"/>
        </w:rPr>
        <w:t>% от уровня прошлого года. Удельный вес в общей структуре расходов составил 0,</w:t>
      </w:r>
      <w:r w:rsidR="007E3F5E">
        <w:rPr>
          <w:sz w:val="28"/>
          <w:szCs w:val="28"/>
        </w:rPr>
        <w:t>5</w:t>
      </w:r>
      <w:r w:rsidR="007E3F5E" w:rsidRPr="007E3F5E">
        <w:rPr>
          <w:sz w:val="28"/>
          <w:szCs w:val="28"/>
        </w:rPr>
        <w:t>%.</w:t>
      </w:r>
    </w:p>
    <w:p w:rsidR="00077AD3" w:rsidRPr="007E3F5E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7E3F5E">
        <w:rPr>
          <w:sz w:val="28"/>
          <w:szCs w:val="28"/>
        </w:rPr>
        <w:t xml:space="preserve">По разделу </w:t>
      </w:r>
      <w:r w:rsidRPr="007E3F5E">
        <w:rPr>
          <w:b/>
          <w:bCs/>
          <w:sz w:val="28"/>
          <w:szCs w:val="28"/>
        </w:rPr>
        <w:t xml:space="preserve">0400 «Национальная экономика» </w:t>
      </w:r>
      <w:r w:rsidRPr="007E3F5E">
        <w:rPr>
          <w:sz w:val="28"/>
          <w:szCs w:val="28"/>
        </w:rPr>
        <w:t xml:space="preserve">исполнение за </w:t>
      </w:r>
      <w:r w:rsidR="007E3F5E" w:rsidRPr="007E3F5E">
        <w:rPr>
          <w:sz w:val="28"/>
          <w:szCs w:val="28"/>
        </w:rPr>
        <w:t>9</w:t>
      </w:r>
      <w:r w:rsidRPr="007E3F5E">
        <w:rPr>
          <w:sz w:val="28"/>
          <w:szCs w:val="28"/>
        </w:rPr>
        <w:t xml:space="preserve"> </w:t>
      </w:r>
      <w:r w:rsidR="007E3F5E" w:rsidRPr="007E3F5E">
        <w:rPr>
          <w:sz w:val="28"/>
          <w:szCs w:val="28"/>
        </w:rPr>
        <w:t>месяцев</w:t>
      </w:r>
      <w:r w:rsidRPr="007E3F5E">
        <w:rPr>
          <w:sz w:val="28"/>
          <w:szCs w:val="28"/>
        </w:rPr>
        <w:t xml:space="preserve"> 2024 года </w:t>
      </w:r>
      <w:r w:rsidR="007E3F5E" w:rsidRPr="007E3F5E">
        <w:rPr>
          <w:sz w:val="28"/>
          <w:szCs w:val="28"/>
        </w:rPr>
        <w:t>составило 5 112,4</w:t>
      </w:r>
      <w:r w:rsidRPr="007E3F5E">
        <w:rPr>
          <w:sz w:val="28"/>
          <w:szCs w:val="28"/>
        </w:rPr>
        <w:t xml:space="preserve"> тыс. рублей или </w:t>
      </w:r>
      <w:r w:rsidR="007E3F5E" w:rsidRPr="007E3F5E">
        <w:rPr>
          <w:sz w:val="28"/>
          <w:szCs w:val="28"/>
        </w:rPr>
        <w:t>66,2</w:t>
      </w:r>
      <w:r w:rsidRPr="007E3F5E">
        <w:rPr>
          <w:sz w:val="28"/>
          <w:szCs w:val="28"/>
        </w:rPr>
        <w:t xml:space="preserve">% к утвержденному годовому плану. Расход по данному разделу увеличились по сравнению с аналогичным периодом 2023 года на </w:t>
      </w:r>
      <w:r w:rsidR="007E3F5E" w:rsidRPr="007E3F5E">
        <w:rPr>
          <w:sz w:val="28"/>
          <w:szCs w:val="28"/>
        </w:rPr>
        <w:t>1 074,2</w:t>
      </w:r>
      <w:r w:rsidRPr="007E3F5E">
        <w:rPr>
          <w:sz w:val="28"/>
          <w:szCs w:val="28"/>
        </w:rPr>
        <w:t xml:space="preserve"> тыс. рублей, темп роста расходов составил </w:t>
      </w:r>
      <w:r w:rsidR="007E3F5E" w:rsidRPr="007E3F5E">
        <w:rPr>
          <w:sz w:val="28"/>
          <w:szCs w:val="28"/>
        </w:rPr>
        <w:t>126,6</w:t>
      </w:r>
      <w:r w:rsidRPr="007E3F5E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7E3F5E" w:rsidRPr="007E3F5E">
        <w:rPr>
          <w:sz w:val="28"/>
          <w:szCs w:val="28"/>
        </w:rPr>
        <w:t>2</w:t>
      </w:r>
      <w:r w:rsidRPr="007E3F5E">
        <w:rPr>
          <w:sz w:val="28"/>
          <w:szCs w:val="28"/>
        </w:rPr>
        <w:t>5</w:t>
      </w:r>
      <w:r w:rsidR="007E3F5E" w:rsidRPr="007E3F5E">
        <w:rPr>
          <w:sz w:val="28"/>
          <w:szCs w:val="28"/>
        </w:rPr>
        <w:t>,1</w:t>
      </w:r>
      <w:r w:rsidRPr="007E3F5E">
        <w:rPr>
          <w:sz w:val="28"/>
          <w:szCs w:val="28"/>
        </w:rPr>
        <w:t>%.</w:t>
      </w:r>
    </w:p>
    <w:p w:rsidR="00077AD3" w:rsidRPr="003043A5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3043A5">
        <w:rPr>
          <w:sz w:val="28"/>
          <w:szCs w:val="28"/>
        </w:rPr>
        <w:t xml:space="preserve">По разделу </w:t>
      </w:r>
      <w:r w:rsidRPr="003043A5">
        <w:rPr>
          <w:b/>
          <w:bCs/>
          <w:sz w:val="28"/>
          <w:szCs w:val="28"/>
        </w:rPr>
        <w:t xml:space="preserve">0500 «Жилищно-коммунальное хозяйство» </w:t>
      </w:r>
      <w:r w:rsidRPr="003043A5">
        <w:rPr>
          <w:sz w:val="28"/>
          <w:szCs w:val="28"/>
        </w:rPr>
        <w:t xml:space="preserve">исполнение за </w:t>
      </w:r>
      <w:r w:rsidR="007E3F5E" w:rsidRPr="003043A5">
        <w:rPr>
          <w:sz w:val="28"/>
          <w:szCs w:val="28"/>
        </w:rPr>
        <w:t>9 месяцев</w:t>
      </w:r>
      <w:r w:rsidRPr="003043A5">
        <w:rPr>
          <w:sz w:val="28"/>
          <w:szCs w:val="28"/>
        </w:rPr>
        <w:t xml:space="preserve"> 2024 года составило </w:t>
      </w:r>
      <w:r w:rsidR="007E3F5E" w:rsidRPr="003043A5">
        <w:rPr>
          <w:sz w:val="28"/>
          <w:szCs w:val="28"/>
        </w:rPr>
        <w:t>7 940,9</w:t>
      </w:r>
      <w:r w:rsidRPr="003043A5">
        <w:rPr>
          <w:sz w:val="28"/>
          <w:szCs w:val="28"/>
        </w:rPr>
        <w:t xml:space="preserve"> тыс. рублей или </w:t>
      </w:r>
      <w:r w:rsidR="003043A5" w:rsidRPr="003043A5">
        <w:rPr>
          <w:sz w:val="28"/>
          <w:szCs w:val="28"/>
        </w:rPr>
        <w:t>88,4%</w:t>
      </w:r>
      <w:r w:rsidRPr="003043A5">
        <w:rPr>
          <w:sz w:val="28"/>
          <w:szCs w:val="28"/>
        </w:rPr>
        <w:t xml:space="preserve"> к утвержденному годовому плану. Расходы по данному разделу увеличились по сравнению с аналогичным периодом 2023 года на </w:t>
      </w:r>
      <w:r w:rsidR="003043A5" w:rsidRPr="003043A5">
        <w:rPr>
          <w:sz w:val="28"/>
          <w:szCs w:val="28"/>
        </w:rPr>
        <w:t>3 799,4</w:t>
      </w:r>
      <w:r w:rsidRPr="003043A5">
        <w:rPr>
          <w:sz w:val="28"/>
          <w:szCs w:val="28"/>
        </w:rPr>
        <w:t xml:space="preserve"> тыс. рублей, темп роста расходов составил </w:t>
      </w:r>
      <w:r w:rsidR="003043A5" w:rsidRPr="003043A5">
        <w:rPr>
          <w:sz w:val="28"/>
          <w:szCs w:val="28"/>
        </w:rPr>
        <w:t>191,7</w:t>
      </w:r>
      <w:r w:rsidRPr="003043A5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3043A5" w:rsidRPr="003043A5">
        <w:rPr>
          <w:sz w:val="28"/>
          <w:szCs w:val="28"/>
        </w:rPr>
        <w:t>40,0</w:t>
      </w:r>
      <w:r w:rsidRPr="003043A5">
        <w:rPr>
          <w:sz w:val="28"/>
          <w:szCs w:val="28"/>
        </w:rPr>
        <w:t>%.</w:t>
      </w:r>
    </w:p>
    <w:p w:rsidR="00077AD3" w:rsidRPr="003043A5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3043A5">
        <w:rPr>
          <w:sz w:val="28"/>
          <w:szCs w:val="28"/>
        </w:rPr>
        <w:t xml:space="preserve">По разделу </w:t>
      </w:r>
      <w:r w:rsidRPr="003043A5">
        <w:rPr>
          <w:b/>
          <w:bCs/>
          <w:sz w:val="28"/>
          <w:szCs w:val="28"/>
        </w:rPr>
        <w:t xml:space="preserve">0800 «Культура, кинематография» </w:t>
      </w:r>
      <w:r w:rsidRPr="003043A5">
        <w:rPr>
          <w:sz w:val="28"/>
          <w:szCs w:val="28"/>
        </w:rPr>
        <w:t xml:space="preserve">годовые плановые назначения утверждены в сумме 0,2 тыс. рублей, расходы в отчетном периоде </w:t>
      </w:r>
      <w:r w:rsidR="003043A5" w:rsidRPr="003043A5">
        <w:rPr>
          <w:sz w:val="28"/>
          <w:szCs w:val="28"/>
        </w:rPr>
        <w:t>составили 0,2 тыс. рублей или 100%.</w:t>
      </w:r>
    </w:p>
    <w:p w:rsidR="00077AD3" w:rsidRPr="003043A5" w:rsidRDefault="00077AD3" w:rsidP="00077AD3">
      <w:pPr>
        <w:pStyle w:val="Default"/>
        <w:ind w:firstLine="709"/>
        <w:jc w:val="both"/>
        <w:rPr>
          <w:sz w:val="28"/>
          <w:szCs w:val="28"/>
        </w:rPr>
      </w:pPr>
      <w:r w:rsidRPr="003043A5">
        <w:rPr>
          <w:sz w:val="28"/>
          <w:szCs w:val="28"/>
        </w:rPr>
        <w:t xml:space="preserve">По разделу </w:t>
      </w:r>
      <w:r w:rsidRPr="003043A5">
        <w:rPr>
          <w:b/>
          <w:bCs/>
          <w:sz w:val="28"/>
          <w:szCs w:val="28"/>
        </w:rPr>
        <w:t xml:space="preserve">1000 «Социальная политика» </w:t>
      </w:r>
      <w:r w:rsidRPr="003043A5">
        <w:rPr>
          <w:sz w:val="28"/>
          <w:szCs w:val="28"/>
        </w:rPr>
        <w:t xml:space="preserve">исполнение за </w:t>
      </w:r>
      <w:r w:rsidR="003043A5" w:rsidRPr="003043A5">
        <w:rPr>
          <w:sz w:val="28"/>
          <w:szCs w:val="28"/>
        </w:rPr>
        <w:t>9</w:t>
      </w:r>
      <w:r w:rsidRPr="003043A5">
        <w:rPr>
          <w:sz w:val="28"/>
          <w:szCs w:val="28"/>
        </w:rPr>
        <w:t xml:space="preserve"> </w:t>
      </w:r>
      <w:r w:rsidR="003043A5" w:rsidRPr="003043A5">
        <w:rPr>
          <w:sz w:val="28"/>
          <w:szCs w:val="28"/>
        </w:rPr>
        <w:t>месяцев</w:t>
      </w:r>
      <w:r w:rsidRPr="003043A5">
        <w:rPr>
          <w:sz w:val="28"/>
          <w:szCs w:val="28"/>
        </w:rPr>
        <w:t xml:space="preserve"> 2024 года составило </w:t>
      </w:r>
      <w:r w:rsidR="003043A5" w:rsidRPr="003043A5">
        <w:rPr>
          <w:sz w:val="28"/>
          <w:szCs w:val="28"/>
        </w:rPr>
        <w:t>254,2</w:t>
      </w:r>
      <w:r w:rsidRPr="003043A5">
        <w:rPr>
          <w:sz w:val="28"/>
          <w:szCs w:val="28"/>
        </w:rPr>
        <w:t xml:space="preserve"> тыс. рублей или </w:t>
      </w:r>
      <w:r w:rsidR="003043A5" w:rsidRPr="003043A5">
        <w:rPr>
          <w:sz w:val="28"/>
          <w:szCs w:val="28"/>
        </w:rPr>
        <w:t>78,6</w:t>
      </w:r>
      <w:r w:rsidRPr="003043A5">
        <w:rPr>
          <w:sz w:val="28"/>
          <w:szCs w:val="28"/>
        </w:rPr>
        <w:t>% к утвержденному годовому плану. Расходы по данному разделу у</w:t>
      </w:r>
      <w:r w:rsidR="003043A5" w:rsidRPr="003043A5">
        <w:rPr>
          <w:sz w:val="28"/>
          <w:szCs w:val="28"/>
        </w:rPr>
        <w:t>меньшились</w:t>
      </w:r>
      <w:r w:rsidRPr="003043A5">
        <w:rPr>
          <w:sz w:val="28"/>
          <w:szCs w:val="28"/>
        </w:rPr>
        <w:t xml:space="preserve"> по сравнению с аналогичным периодом 2023 года на </w:t>
      </w:r>
      <w:r w:rsidR="003043A5" w:rsidRPr="003043A5">
        <w:rPr>
          <w:sz w:val="28"/>
          <w:szCs w:val="28"/>
        </w:rPr>
        <w:t>10,6 тыс. рублей или 96,0</w:t>
      </w:r>
      <w:r w:rsidRPr="003043A5">
        <w:rPr>
          <w:sz w:val="28"/>
          <w:szCs w:val="28"/>
        </w:rPr>
        <w:t>% от уровня прошлого года. Удельный вес в общей структуре расходов составил 1,2%.</w:t>
      </w:r>
    </w:p>
    <w:p w:rsidR="00077AD3" w:rsidRPr="00242746" w:rsidRDefault="00077AD3" w:rsidP="00077AD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42746">
        <w:rPr>
          <w:sz w:val="28"/>
          <w:szCs w:val="28"/>
        </w:rPr>
        <w:t xml:space="preserve">Решением Совета депутатов Ленинского сельского поселения Починковского района Смоленской области от </w:t>
      </w:r>
      <w:r w:rsidR="0049702B" w:rsidRPr="00242746">
        <w:rPr>
          <w:sz w:val="28"/>
          <w:szCs w:val="28"/>
        </w:rPr>
        <w:t>13</w:t>
      </w:r>
      <w:r w:rsidRPr="00242746">
        <w:rPr>
          <w:sz w:val="28"/>
          <w:szCs w:val="28"/>
        </w:rPr>
        <w:t>.0</w:t>
      </w:r>
      <w:r w:rsidR="0049702B" w:rsidRPr="00242746">
        <w:rPr>
          <w:sz w:val="28"/>
          <w:szCs w:val="28"/>
        </w:rPr>
        <w:t>8</w:t>
      </w:r>
      <w:r w:rsidRPr="00242746">
        <w:rPr>
          <w:sz w:val="28"/>
          <w:szCs w:val="28"/>
        </w:rPr>
        <w:t>.2024 года №</w:t>
      </w:r>
      <w:r w:rsidR="0049702B" w:rsidRPr="00242746">
        <w:rPr>
          <w:sz w:val="28"/>
          <w:szCs w:val="28"/>
        </w:rPr>
        <w:t>24</w:t>
      </w:r>
      <w:r w:rsidRPr="00242746">
        <w:rPr>
          <w:sz w:val="28"/>
          <w:szCs w:val="28"/>
        </w:rPr>
        <w:t xml:space="preserve"> «</w:t>
      </w:r>
      <w:r w:rsidRPr="00242746">
        <w:rPr>
          <w:rFonts w:eastAsia="Times New Roman"/>
          <w:sz w:val="28"/>
          <w:szCs w:val="28"/>
          <w:lang w:eastAsia="ru-RU"/>
        </w:rPr>
        <w:t xml:space="preserve">О внесении изменений в решение «О бюджете муниципального образования Ленинского сельского поселения Починковского района Смоленской области на 2024 год и </w:t>
      </w:r>
      <w:r w:rsidRPr="00242746">
        <w:rPr>
          <w:rFonts w:eastAsia="Times New Roman"/>
          <w:sz w:val="28"/>
          <w:szCs w:val="28"/>
          <w:lang w:eastAsia="ru-RU"/>
        </w:rPr>
        <w:lastRenderedPageBreak/>
        <w:t xml:space="preserve">плановый период 2025 и 2026 годов» утверждено на 2024 год </w:t>
      </w:r>
      <w:r w:rsidR="006B113F">
        <w:rPr>
          <w:rFonts w:eastAsia="Times New Roman"/>
          <w:sz w:val="28"/>
          <w:szCs w:val="28"/>
          <w:lang w:eastAsia="ru-RU"/>
        </w:rPr>
        <w:t>7</w:t>
      </w:r>
      <w:r w:rsidR="000A34DF">
        <w:rPr>
          <w:rFonts w:eastAsia="Times New Roman"/>
          <w:sz w:val="28"/>
          <w:szCs w:val="28"/>
          <w:lang w:eastAsia="ru-RU"/>
        </w:rPr>
        <w:t xml:space="preserve"> (семь)</w:t>
      </w:r>
      <w:r w:rsidRPr="00242746">
        <w:rPr>
          <w:rFonts w:eastAsia="Times New Roman"/>
          <w:sz w:val="28"/>
          <w:szCs w:val="28"/>
          <w:lang w:eastAsia="ru-RU"/>
        </w:rPr>
        <w:t xml:space="preserve"> муниципальных программ на</w:t>
      </w:r>
      <w:r w:rsidR="000A34DF">
        <w:rPr>
          <w:rFonts w:eastAsia="Times New Roman"/>
          <w:sz w:val="28"/>
          <w:szCs w:val="28"/>
          <w:lang w:eastAsia="ru-RU"/>
        </w:rPr>
        <w:t xml:space="preserve"> общую</w:t>
      </w:r>
      <w:r w:rsidRPr="00242746">
        <w:rPr>
          <w:rFonts w:eastAsia="Times New Roman"/>
          <w:sz w:val="28"/>
          <w:szCs w:val="28"/>
          <w:lang w:eastAsia="ru-RU"/>
        </w:rPr>
        <w:t xml:space="preserve"> сумму 8</w:t>
      </w:r>
      <w:r w:rsidR="00242746" w:rsidRPr="00242746">
        <w:rPr>
          <w:rFonts w:eastAsia="Times New Roman"/>
          <w:sz w:val="28"/>
          <w:szCs w:val="28"/>
          <w:lang w:eastAsia="ru-RU"/>
        </w:rPr>
        <w:t> </w:t>
      </w:r>
      <w:r w:rsidR="00CE3A47">
        <w:rPr>
          <w:rFonts w:eastAsia="Times New Roman"/>
          <w:sz w:val="28"/>
          <w:szCs w:val="28"/>
          <w:lang w:eastAsia="ru-RU"/>
        </w:rPr>
        <w:t>961,3</w:t>
      </w:r>
      <w:r w:rsidRPr="00242746">
        <w:rPr>
          <w:rFonts w:eastAsia="Times New Roman"/>
          <w:sz w:val="28"/>
          <w:szCs w:val="28"/>
          <w:lang w:eastAsia="ru-RU"/>
        </w:rPr>
        <w:t xml:space="preserve"> тыс. рублей, бюджетной росписью на 01.</w:t>
      </w:r>
      <w:r w:rsidR="00242746" w:rsidRPr="00242746">
        <w:rPr>
          <w:rFonts w:eastAsia="Times New Roman"/>
          <w:sz w:val="28"/>
          <w:szCs w:val="28"/>
          <w:lang w:eastAsia="ru-RU"/>
        </w:rPr>
        <w:t>10</w:t>
      </w:r>
      <w:r w:rsidRPr="00242746">
        <w:rPr>
          <w:rFonts w:eastAsia="Times New Roman"/>
          <w:sz w:val="28"/>
          <w:szCs w:val="28"/>
          <w:lang w:eastAsia="ru-RU"/>
        </w:rPr>
        <w:t>.2024 года</w:t>
      </w:r>
      <w:proofErr w:type="gramEnd"/>
      <w:r w:rsidRPr="00242746">
        <w:rPr>
          <w:rFonts w:eastAsia="Times New Roman"/>
          <w:sz w:val="28"/>
          <w:szCs w:val="28"/>
          <w:lang w:eastAsia="ru-RU"/>
        </w:rPr>
        <w:t xml:space="preserve"> утверждено на сумму </w:t>
      </w:r>
      <w:r w:rsidR="00CE3A47">
        <w:rPr>
          <w:rFonts w:eastAsia="Times New Roman"/>
          <w:sz w:val="28"/>
          <w:szCs w:val="28"/>
          <w:lang w:eastAsia="ru-RU"/>
        </w:rPr>
        <w:t>8 961,3</w:t>
      </w:r>
      <w:r w:rsidRPr="00242746">
        <w:rPr>
          <w:rFonts w:eastAsia="Times New Roman"/>
          <w:sz w:val="28"/>
          <w:szCs w:val="28"/>
          <w:lang w:eastAsia="ru-RU"/>
        </w:rPr>
        <w:t xml:space="preserve"> тыс. рублей.</w:t>
      </w:r>
      <w:r w:rsidRPr="00242746">
        <w:rPr>
          <w:sz w:val="28"/>
          <w:szCs w:val="28"/>
        </w:rPr>
        <w:t xml:space="preserve"> </w:t>
      </w:r>
    </w:p>
    <w:p w:rsidR="00077AD3" w:rsidRPr="00CE3A47" w:rsidRDefault="00242746" w:rsidP="00077AD3">
      <w:pPr>
        <w:pStyle w:val="Default"/>
        <w:ind w:firstLine="709"/>
        <w:jc w:val="both"/>
        <w:rPr>
          <w:b/>
          <w:sz w:val="28"/>
          <w:szCs w:val="28"/>
        </w:rPr>
      </w:pPr>
      <w:r w:rsidRPr="00CE3A47">
        <w:rPr>
          <w:b/>
          <w:sz w:val="28"/>
          <w:szCs w:val="28"/>
        </w:rPr>
        <w:t>Анализ выполнения муниципальных программ за 9 месяцев 2024 года приведен в</w:t>
      </w:r>
      <w:r w:rsidR="00626C94" w:rsidRPr="00CE3A47">
        <w:rPr>
          <w:b/>
          <w:sz w:val="28"/>
          <w:szCs w:val="28"/>
        </w:rPr>
        <w:t xml:space="preserve"> </w:t>
      </w:r>
      <w:r w:rsidR="00886A4A">
        <w:rPr>
          <w:b/>
          <w:sz w:val="28"/>
          <w:szCs w:val="28"/>
        </w:rPr>
        <w:t>Т</w:t>
      </w:r>
      <w:r w:rsidRPr="00CE3A47">
        <w:rPr>
          <w:b/>
          <w:sz w:val="28"/>
          <w:szCs w:val="28"/>
        </w:rPr>
        <w:t>аблице №</w:t>
      </w:r>
      <w:r w:rsidR="00626C94" w:rsidRPr="00CE3A47">
        <w:rPr>
          <w:b/>
          <w:sz w:val="28"/>
          <w:szCs w:val="28"/>
        </w:rPr>
        <w:t>4 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701"/>
        <w:gridCol w:w="1560"/>
        <w:gridCol w:w="992"/>
      </w:tblGrid>
      <w:tr w:rsidR="00CE3A47" w:rsidTr="00CE3A47">
        <w:trPr>
          <w:trHeight w:val="1251"/>
        </w:trPr>
        <w:tc>
          <w:tcPr>
            <w:tcW w:w="567" w:type="dxa"/>
          </w:tcPr>
          <w:p w:rsidR="00626C94" w:rsidRDefault="00626C94" w:rsidP="00626C94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626C94" w:rsidRDefault="00626C94" w:rsidP="00626C94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</w:p>
          <w:p w:rsidR="00626C94" w:rsidRPr="00626C94" w:rsidRDefault="00626C94" w:rsidP="00626C94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626C94" w:rsidRDefault="00626C94" w:rsidP="00626C94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26C94">
              <w:rPr>
                <w:b/>
                <w:sz w:val="20"/>
                <w:szCs w:val="20"/>
              </w:rPr>
              <w:t>муниципальной</w:t>
            </w:r>
            <w:proofErr w:type="gramEnd"/>
            <w:r w:rsidRPr="00626C94">
              <w:rPr>
                <w:b/>
                <w:sz w:val="20"/>
                <w:szCs w:val="20"/>
              </w:rPr>
              <w:t xml:space="preserve"> </w:t>
            </w:r>
          </w:p>
          <w:p w:rsidR="00626C94" w:rsidRPr="00626C94" w:rsidRDefault="00626C94" w:rsidP="00626C94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программы</w:t>
            </w:r>
          </w:p>
          <w:p w:rsidR="00626C94" w:rsidRPr="00626C94" w:rsidRDefault="00626C94" w:rsidP="00626C94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26C94" w:rsidRPr="00626C94" w:rsidRDefault="00626C94" w:rsidP="00626C94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Утверждено Решением от 13.08.2024г №24</w:t>
            </w:r>
          </w:p>
        </w:tc>
        <w:tc>
          <w:tcPr>
            <w:tcW w:w="1701" w:type="dxa"/>
          </w:tcPr>
          <w:p w:rsidR="00626C94" w:rsidRPr="00626C94" w:rsidRDefault="00626C94" w:rsidP="00626C94">
            <w:pPr>
              <w:shd w:val="clear" w:color="auto" w:fill="FFFFFF"/>
              <w:ind w:left="91" w:right="24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гр.4 формы </w:t>
            </w: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0503117)</w:t>
            </w:r>
          </w:p>
        </w:tc>
        <w:tc>
          <w:tcPr>
            <w:tcW w:w="1560" w:type="dxa"/>
          </w:tcPr>
          <w:p w:rsidR="00626C94" w:rsidRPr="00626C94" w:rsidRDefault="00626C94" w:rsidP="00626C94">
            <w:pPr>
              <w:pStyle w:val="Default"/>
              <w:ind w:left="-82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Фактическое исполнение (ф.0503117) на 01.10.2024 года (гр.5 формы 0503117)</w:t>
            </w:r>
          </w:p>
        </w:tc>
        <w:tc>
          <w:tcPr>
            <w:tcW w:w="992" w:type="dxa"/>
          </w:tcPr>
          <w:p w:rsidR="00626C94" w:rsidRPr="00626C94" w:rsidRDefault="00626C94" w:rsidP="00626C94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E3A47" w:rsidTr="00CE3A47">
        <w:trPr>
          <w:trHeight w:val="1190"/>
        </w:trPr>
        <w:tc>
          <w:tcPr>
            <w:tcW w:w="567" w:type="dxa"/>
          </w:tcPr>
          <w:p w:rsidR="00626C94" w:rsidRP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626C94" w:rsidRP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«Противодействие коррупции в Ленинском сельском поселении Починковского района Смоленской области»</w:t>
            </w:r>
          </w:p>
        </w:tc>
        <w:tc>
          <w:tcPr>
            <w:tcW w:w="1417" w:type="dxa"/>
          </w:tcPr>
          <w:p w:rsidR="00626C94" w:rsidRPr="00626C94" w:rsidRDefault="00626C94" w:rsidP="004F0EFE">
            <w:pPr>
              <w:pStyle w:val="Default"/>
              <w:ind w:left="-82" w:firstLine="4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626C94" w:rsidRPr="00626C94" w:rsidRDefault="00626C94" w:rsidP="004F0EFE">
            <w:pPr>
              <w:pStyle w:val="Default"/>
              <w:ind w:left="-82" w:firstLine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</w:tcPr>
          <w:p w:rsidR="00626C94" w:rsidRPr="00626C94" w:rsidRDefault="00626C94" w:rsidP="004F0EFE">
            <w:pPr>
              <w:pStyle w:val="Default"/>
              <w:ind w:left="-275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6C94" w:rsidRPr="00626C94" w:rsidRDefault="00CE3A47" w:rsidP="00CE3A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26C94">
              <w:rPr>
                <w:sz w:val="20"/>
                <w:szCs w:val="20"/>
              </w:rPr>
              <w:t xml:space="preserve"> 0,0</w:t>
            </w:r>
          </w:p>
        </w:tc>
      </w:tr>
      <w:tr w:rsidR="00626C94" w:rsidTr="00CE3A47">
        <w:trPr>
          <w:trHeight w:val="296"/>
        </w:trPr>
        <w:tc>
          <w:tcPr>
            <w:tcW w:w="567" w:type="dxa"/>
          </w:tcPr>
          <w:p w:rsidR="00626C94" w:rsidRP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626C94" w:rsidRPr="00626C94" w:rsidRDefault="004F0EFE" w:rsidP="004F0EFE">
            <w:pPr>
              <w:pStyle w:val="Default"/>
              <w:ind w:lef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«Развитие и поддержка малого и среднего предпринимательства в Ленинском сельском поселении Починковского района Смоленской области»</w:t>
            </w:r>
          </w:p>
        </w:tc>
        <w:tc>
          <w:tcPr>
            <w:tcW w:w="1417" w:type="dxa"/>
          </w:tcPr>
          <w:p w:rsidR="00626C94" w:rsidRPr="00626C94" w:rsidRDefault="004F0EFE" w:rsidP="004F0EFE">
            <w:pPr>
              <w:pStyle w:val="Default"/>
              <w:ind w:left="-82" w:firstLine="4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626C94" w:rsidRPr="00626C94" w:rsidRDefault="004F0EFE" w:rsidP="004F0EFE">
            <w:pPr>
              <w:pStyle w:val="Default"/>
              <w:ind w:left="-82" w:firstLine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</w:tcPr>
          <w:p w:rsidR="00626C94" w:rsidRPr="00626C94" w:rsidRDefault="004F0EFE" w:rsidP="004F0EFE">
            <w:pPr>
              <w:pStyle w:val="Default"/>
              <w:ind w:left="-275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6C94" w:rsidRPr="00626C94" w:rsidRDefault="004F0EFE" w:rsidP="004F0EFE">
            <w:pPr>
              <w:pStyle w:val="Default"/>
              <w:ind w:left="-466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26C94" w:rsidTr="00CE3A47">
        <w:trPr>
          <w:trHeight w:val="336"/>
        </w:trPr>
        <w:tc>
          <w:tcPr>
            <w:tcW w:w="567" w:type="dxa"/>
          </w:tcPr>
          <w:p w:rsidR="00626C94" w:rsidRPr="00626C94" w:rsidRDefault="00CE3A47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626C94" w:rsidRPr="00626C94" w:rsidRDefault="004F0EFE" w:rsidP="004F0EFE">
            <w:pPr>
              <w:pStyle w:val="Default"/>
              <w:ind w:left="-82" w:firstLine="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«Противодействие экстремизму, и профилактика терроризма на территории Ленинского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626C94" w:rsidRPr="00626C94" w:rsidRDefault="004F0EFE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100,0</w:t>
            </w:r>
          </w:p>
        </w:tc>
        <w:tc>
          <w:tcPr>
            <w:tcW w:w="1701" w:type="dxa"/>
          </w:tcPr>
          <w:p w:rsidR="00626C94" w:rsidRPr="00626C94" w:rsidRDefault="004F0EFE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100,0</w:t>
            </w:r>
          </w:p>
        </w:tc>
        <w:tc>
          <w:tcPr>
            <w:tcW w:w="1560" w:type="dxa"/>
          </w:tcPr>
          <w:p w:rsidR="00626C94" w:rsidRPr="00626C94" w:rsidRDefault="004F0EFE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992" w:type="dxa"/>
          </w:tcPr>
          <w:p w:rsidR="00626C94" w:rsidRPr="00626C94" w:rsidRDefault="004F0EFE" w:rsidP="00CE3A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  <w:tr w:rsidR="00626C94" w:rsidTr="00CE3A47">
        <w:trPr>
          <w:trHeight w:val="324"/>
        </w:trPr>
        <w:tc>
          <w:tcPr>
            <w:tcW w:w="567" w:type="dxa"/>
          </w:tcPr>
          <w:p w:rsid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26C94" w:rsidRP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26C94" w:rsidRPr="00626C94" w:rsidRDefault="004F0EFE" w:rsidP="004F0EFE">
            <w:pPr>
              <w:pStyle w:val="Default"/>
              <w:ind w:lef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«Молодежная политика и гражданско-патриотическое воспитание граждан в Ленинском сельском поселении Починковского района Смоленской области»</w:t>
            </w:r>
          </w:p>
        </w:tc>
        <w:tc>
          <w:tcPr>
            <w:tcW w:w="1417" w:type="dxa"/>
          </w:tcPr>
          <w:p w:rsidR="00626C94" w:rsidRPr="00626C94" w:rsidRDefault="004F0EFE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368,4</w:t>
            </w:r>
          </w:p>
        </w:tc>
        <w:tc>
          <w:tcPr>
            <w:tcW w:w="1701" w:type="dxa"/>
          </w:tcPr>
          <w:p w:rsidR="00626C94" w:rsidRPr="00626C94" w:rsidRDefault="004F0EFE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368,4</w:t>
            </w:r>
          </w:p>
        </w:tc>
        <w:tc>
          <w:tcPr>
            <w:tcW w:w="1560" w:type="dxa"/>
          </w:tcPr>
          <w:p w:rsidR="00626C94" w:rsidRPr="00626C94" w:rsidRDefault="004F0EFE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357,9</w:t>
            </w:r>
          </w:p>
        </w:tc>
        <w:tc>
          <w:tcPr>
            <w:tcW w:w="992" w:type="dxa"/>
          </w:tcPr>
          <w:p w:rsidR="00626C94" w:rsidRPr="00626C94" w:rsidRDefault="004F0EFE" w:rsidP="00CE3A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97,1 </w:t>
            </w:r>
          </w:p>
        </w:tc>
      </w:tr>
      <w:tr w:rsidR="00626C94" w:rsidTr="00CE3A47">
        <w:trPr>
          <w:trHeight w:val="312"/>
        </w:trPr>
        <w:tc>
          <w:tcPr>
            <w:tcW w:w="567" w:type="dxa"/>
          </w:tcPr>
          <w:p w:rsidR="00626C94" w:rsidRP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626C94" w:rsidRPr="00626C94" w:rsidRDefault="006B113F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безопасности гидротехнических сооружений на территории муниципального образования Ленинского сельского поселения Починковского района Смоленской области" </w:t>
            </w:r>
          </w:p>
        </w:tc>
        <w:tc>
          <w:tcPr>
            <w:tcW w:w="1417" w:type="dxa"/>
          </w:tcPr>
          <w:p w:rsidR="00626C94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70,0</w:t>
            </w:r>
          </w:p>
        </w:tc>
        <w:tc>
          <w:tcPr>
            <w:tcW w:w="1701" w:type="dxa"/>
          </w:tcPr>
          <w:p w:rsidR="00626C94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70,0</w:t>
            </w:r>
          </w:p>
        </w:tc>
        <w:tc>
          <w:tcPr>
            <w:tcW w:w="1560" w:type="dxa"/>
          </w:tcPr>
          <w:p w:rsidR="00626C94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60,0</w:t>
            </w:r>
          </w:p>
        </w:tc>
        <w:tc>
          <w:tcPr>
            <w:tcW w:w="992" w:type="dxa"/>
          </w:tcPr>
          <w:p w:rsidR="00626C94" w:rsidRPr="00626C94" w:rsidRDefault="006B113F" w:rsidP="00CE3A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85,7</w:t>
            </w:r>
          </w:p>
        </w:tc>
      </w:tr>
      <w:tr w:rsidR="00626C94" w:rsidTr="00CE3A47">
        <w:trPr>
          <w:trHeight w:val="396"/>
        </w:trPr>
        <w:tc>
          <w:tcPr>
            <w:tcW w:w="567" w:type="dxa"/>
          </w:tcPr>
          <w:p w:rsidR="00626C94" w:rsidRP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626C94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автомобильных дорог местного значения и улично-дорожной сети Ленинского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626C94" w:rsidRPr="00626C94" w:rsidRDefault="006B113F" w:rsidP="006B113F">
            <w:pPr>
              <w:pStyle w:val="Default"/>
              <w:ind w:left="-82" w:firstLine="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7 613,9</w:t>
            </w:r>
          </w:p>
        </w:tc>
        <w:tc>
          <w:tcPr>
            <w:tcW w:w="1701" w:type="dxa"/>
          </w:tcPr>
          <w:p w:rsidR="00626C94" w:rsidRPr="00626C94" w:rsidRDefault="006B113F" w:rsidP="006B113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7 613,9</w:t>
            </w:r>
          </w:p>
        </w:tc>
        <w:tc>
          <w:tcPr>
            <w:tcW w:w="1560" w:type="dxa"/>
          </w:tcPr>
          <w:p w:rsidR="00626C94" w:rsidRPr="00626C94" w:rsidRDefault="006B113F" w:rsidP="006B113F">
            <w:pPr>
              <w:pStyle w:val="Default"/>
              <w:ind w:left="-82" w:firstLine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5 032,4</w:t>
            </w:r>
          </w:p>
        </w:tc>
        <w:tc>
          <w:tcPr>
            <w:tcW w:w="992" w:type="dxa"/>
          </w:tcPr>
          <w:p w:rsidR="00626C94" w:rsidRPr="00626C94" w:rsidRDefault="00CE3A47" w:rsidP="00CE3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B113F">
              <w:rPr>
                <w:sz w:val="20"/>
                <w:szCs w:val="20"/>
              </w:rPr>
              <w:t>66,1</w:t>
            </w:r>
          </w:p>
        </w:tc>
      </w:tr>
      <w:tr w:rsidR="00626C94" w:rsidTr="00CE3A47">
        <w:trPr>
          <w:trHeight w:val="264"/>
        </w:trPr>
        <w:tc>
          <w:tcPr>
            <w:tcW w:w="567" w:type="dxa"/>
          </w:tcPr>
          <w:p w:rsidR="00626C94" w:rsidRPr="00626C94" w:rsidRDefault="00626C94" w:rsidP="004F0EF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626C94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систем жилищно-коммунальной инфраструктуры Ленинского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6B113F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277,4</w:t>
            </w:r>
          </w:p>
          <w:p w:rsidR="006B113F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626C94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331,6  </w:t>
            </w:r>
          </w:p>
        </w:tc>
        <w:tc>
          <w:tcPr>
            <w:tcW w:w="1701" w:type="dxa"/>
          </w:tcPr>
          <w:p w:rsid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277,4</w:t>
            </w:r>
          </w:p>
          <w:p w:rsidR="006B113F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B113F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331,6</w:t>
            </w:r>
          </w:p>
        </w:tc>
        <w:tc>
          <w:tcPr>
            <w:tcW w:w="1560" w:type="dxa"/>
          </w:tcPr>
          <w:p w:rsid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184,9</w:t>
            </w:r>
          </w:p>
          <w:p w:rsidR="006B113F" w:rsidRDefault="006B113F" w:rsidP="004F0EFE">
            <w:pPr>
              <w:pStyle w:val="Default"/>
              <w:ind w:left="-82" w:firstLine="709"/>
              <w:jc w:val="both"/>
              <w:rPr>
                <w:sz w:val="20"/>
                <w:szCs w:val="20"/>
              </w:rPr>
            </w:pPr>
          </w:p>
          <w:p w:rsidR="006B113F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331,6</w:t>
            </w:r>
          </w:p>
        </w:tc>
        <w:tc>
          <w:tcPr>
            <w:tcW w:w="992" w:type="dxa"/>
          </w:tcPr>
          <w:p w:rsidR="00626C94" w:rsidRDefault="00CE3A47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B113F">
              <w:rPr>
                <w:sz w:val="20"/>
                <w:szCs w:val="20"/>
              </w:rPr>
              <w:t>66,6</w:t>
            </w:r>
          </w:p>
          <w:p w:rsidR="006B113F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B113F" w:rsidRPr="00626C94" w:rsidRDefault="006B113F" w:rsidP="006B11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</w:t>
            </w:r>
          </w:p>
        </w:tc>
      </w:tr>
      <w:tr w:rsidR="00626C94" w:rsidTr="00CE3A47">
        <w:trPr>
          <w:trHeight w:val="132"/>
        </w:trPr>
        <w:tc>
          <w:tcPr>
            <w:tcW w:w="4253" w:type="dxa"/>
            <w:gridSpan w:val="2"/>
          </w:tcPr>
          <w:p w:rsidR="00626C94" w:rsidRPr="00626C94" w:rsidRDefault="00626C94" w:rsidP="004F0EFE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1417" w:type="dxa"/>
          </w:tcPr>
          <w:p w:rsidR="00626C94" w:rsidRPr="00626C94" w:rsidRDefault="00CE3A47" w:rsidP="00CE3A4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8 961,3</w:t>
            </w:r>
          </w:p>
        </w:tc>
        <w:tc>
          <w:tcPr>
            <w:tcW w:w="1701" w:type="dxa"/>
          </w:tcPr>
          <w:p w:rsidR="00626C94" w:rsidRPr="00626C94" w:rsidRDefault="00CE3A47" w:rsidP="00CE3A4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8 961,3</w:t>
            </w:r>
          </w:p>
        </w:tc>
        <w:tc>
          <w:tcPr>
            <w:tcW w:w="1560" w:type="dxa"/>
          </w:tcPr>
          <w:p w:rsidR="00626C94" w:rsidRPr="00626C94" w:rsidRDefault="00CE3A47" w:rsidP="00CE3A4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5 966,8</w:t>
            </w:r>
          </w:p>
        </w:tc>
        <w:tc>
          <w:tcPr>
            <w:tcW w:w="992" w:type="dxa"/>
          </w:tcPr>
          <w:p w:rsidR="00626C94" w:rsidRPr="00626C94" w:rsidRDefault="00CE3A47" w:rsidP="00CE3A4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66,6</w:t>
            </w:r>
          </w:p>
        </w:tc>
      </w:tr>
    </w:tbl>
    <w:p w:rsidR="00CE3A47" w:rsidRPr="00CE3A47" w:rsidRDefault="00CE3A47" w:rsidP="00077AD3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E3A47">
        <w:rPr>
          <w:rFonts w:eastAsia="Times New Roman"/>
          <w:szCs w:val="28"/>
          <w:lang w:eastAsia="ru-RU"/>
        </w:rPr>
        <w:t>Ф</w:t>
      </w:r>
      <w:r>
        <w:rPr>
          <w:rFonts w:eastAsia="Times New Roman"/>
          <w:szCs w:val="28"/>
          <w:lang w:eastAsia="ru-RU"/>
        </w:rPr>
        <w:t xml:space="preserve">актические расходы по </w:t>
      </w:r>
      <w:r w:rsidR="000A34DF">
        <w:rPr>
          <w:rFonts w:eastAsia="Times New Roman"/>
          <w:szCs w:val="28"/>
          <w:lang w:eastAsia="ru-RU"/>
        </w:rPr>
        <w:t>4 (четырем)</w:t>
      </w:r>
      <w:r w:rsidR="00886A4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муниципальным программам за 9 месяцев 2024 года составили в сумме 5 966,8 тыс. рублей или 66,6% от плановых назначений (8 961,3 тыс. рублей). Неисполненные назначения составили в сумме 2 994,5 тыс. рублей или 14,7% от общего объема расходов </w:t>
      </w:r>
      <w:r w:rsidR="00446F84">
        <w:rPr>
          <w:rFonts w:eastAsia="Times New Roman"/>
          <w:szCs w:val="28"/>
          <w:lang w:eastAsia="ru-RU"/>
        </w:rPr>
        <w:t>бюджета</w:t>
      </w:r>
      <w:r w:rsidR="000A34DF">
        <w:rPr>
          <w:rFonts w:eastAsia="Times New Roman"/>
          <w:szCs w:val="28"/>
          <w:lang w:eastAsia="ru-RU"/>
        </w:rPr>
        <w:t xml:space="preserve"> сельского поселения</w:t>
      </w:r>
      <w:r w:rsidR="00446F84">
        <w:rPr>
          <w:rFonts w:eastAsia="Times New Roman"/>
          <w:szCs w:val="28"/>
          <w:lang w:eastAsia="ru-RU"/>
        </w:rPr>
        <w:t xml:space="preserve"> по состоянию на 01.10.2024 года.</w:t>
      </w:r>
    </w:p>
    <w:p w:rsidR="00077AD3" w:rsidRPr="00482CE5" w:rsidRDefault="00077AD3" w:rsidP="00077AD3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lastRenderedPageBreak/>
        <w:t>По вопросу 4.1.4. Анализ дефицита (профицита) бюджета и источников финансирования дефицита бюджета.</w:t>
      </w:r>
    </w:p>
    <w:p w:rsidR="00077AD3" w:rsidRPr="00F7566A" w:rsidRDefault="00077AD3" w:rsidP="00077AD3">
      <w:pPr>
        <w:ind w:right="45" w:firstLine="709"/>
        <w:jc w:val="both"/>
        <w:rPr>
          <w:szCs w:val="28"/>
        </w:rPr>
      </w:pPr>
      <w:r w:rsidRPr="00F7566A">
        <w:rPr>
          <w:szCs w:val="28"/>
        </w:rPr>
        <w:t>Решением Совета депутатов Ленинского сельского поселения Починковского района Смоленской области от 11.12.2023 года №43 «О бюджете муниципального образования Ленинского сельского поселения Починковского района Смоленской области на 2024 год и плановый период 2025 и 2026 годов», дефицит бюджета утвержден в сумме 0,00 тыс. рублей.</w:t>
      </w:r>
    </w:p>
    <w:p w:rsidR="00077AD3" w:rsidRPr="00F7566A" w:rsidRDefault="00077AD3" w:rsidP="00077AD3">
      <w:pPr>
        <w:ind w:right="45" w:firstLine="709"/>
        <w:jc w:val="both"/>
        <w:rPr>
          <w:szCs w:val="28"/>
        </w:rPr>
      </w:pPr>
      <w:r w:rsidRPr="00F7566A">
        <w:rPr>
          <w:szCs w:val="28"/>
        </w:rPr>
        <w:t xml:space="preserve">В результате внесенных изменений в бюджет Ленинского сельского поселения по состоянию на 01 </w:t>
      </w:r>
      <w:r w:rsidR="00F7566A" w:rsidRPr="00F7566A">
        <w:rPr>
          <w:szCs w:val="28"/>
        </w:rPr>
        <w:t xml:space="preserve">октября </w:t>
      </w:r>
      <w:r w:rsidRPr="00F7566A">
        <w:rPr>
          <w:szCs w:val="28"/>
        </w:rPr>
        <w:t>2024 года де</w:t>
      </w:r>
      <w:r w:rsidR="00F7566A" w:rsidRPr="00F7566A">
        <w:rPr>
          <w:szCs w:val="28"/>
        </w:rPr>
        <w:t xml:space="preserve">фицит бюджета утвержден в сумме </w:t>
      </w:r>
      <w:r w:rsidRPr="00F7566A">
        <w:rPr>
          <w:szCs w:val="28"/>
        </w:rPr>
        <w:t xml:space="preserve">920,0 тыс. рублей. Источником финансирования дефицита местного бюджета за </w:t>
      </w:r>
      <w:r w:rsidR="00F7566A" w:rsidRPr="00F7566A">
        <w:rPr>
          <w:szCs w:val="28"/>
        </w:rPr>
        <w:t>9</w:t>
      </w:r>
      <w:r w:rsidRPr="00F7566A">
        <w:rPr>
          <w:szCs w:val="28"/>
        </w:rPr>
        <w:t xml:space="preserve"> </w:t>
      </w:r>
      <w:r w:rsidR="00F7566A" w:rsidRPr="00F7566A">
        <w:rPr>
          <w:szCs w:val="28"/>
        </w:rPr>
        <w:t>месяцев 2024 года является</w:t>
      </w:r>
      <w:r w:rsidRPr="00F7566A">
        <w:rPr>
          <w:szCs w:val="28"/>
        </w:rPr>
        <w:t xml:space="preserve"> изменение остатков средств на счетах по учету средств бюджета на 01.01.2024 года в сумме 920,0 тыс. рублей.</w:t>
      </w:r>
    </w:p>
    <w:p w:rsidR="00077AD3" w:rsidRDefault="00077AD3" w:rsidP="00077AD3">
      <w:pPr>
        <w:ind w:right="45" w:firstLine="709"/>
        <w:jc w:val="both"/>
        <w:rPr>
          <w:szCs w:val="28"/>
        </w:rPr>
      </w:pPr>
      <w:r w:rsidRPr="00F7566A">
        <w:rPr>
          <w:szCs w:val="28"/>
        </w:rPr>
        <w:t xml:space="preserve">Бюджет муниципального образования Ленинского сельского поселения по состоянию на 01 </w:t>
      </w:r>
      <w:r w:rsidR="00F7566A" w:rsidRPr="00F7566A">
        <w:rPr>
          <w:szCs w:val="28"/>
        </w:rPr>
        <w:t>октября</w:t>
      </w:r>
      <w:r w:rsidRPr="00F7566A">
        <w:rPr>
          <w:szCs w:val="28"/>
        </w:rPr>
        <w:t xml:space="preserve"> 2024 года исполнен с дефицитом в сумме </w:t>
      </w:r>
      <w:r w:rsidR="00F7566A" w:rsidRPr="00F7566A">
        <w:rPr>
          <w:szCs w:val="28"/>
        </w:rPr>
        <w:t>415,0</w:t>
      </w:r>
      <w:r w:rsidRPr="00F7566A">
        <w:rPr>
          <w:szCs w:val="28"/>
        </w:rPr>
        <w:t xml:space="preserve"> тыс. рублей.</w:t>
      </w:r>
    </w:p>
    <w:p w:rsidR="00077AD3" w:rsidRPr="000A2F21" w:rsidRDefault="00077AD3" w:rsidP="00077AD3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4.1.5. Состояние внутреннего долга муниципального образования.</w:t>
      </w:r>
    </w:p>
    <w:p w:rsidR="00077AD3" w:rsidRPr="00F7566A" w:rsidRDefault="00077AD3" w:rsidP="00077AD3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F7566A">
        <w:rPr>
          <w:rFonts w:eastAsia="Times New Roman"/>
          <w:szCs w:val="28"/>
          <w:lang w:eastAsia="ru-RU"/>
        </w:rPr>
        <w:t>Ленинское сельского поселение Починковского района Смоленской области муниципального внутреннего долга не имеет.</w:t>
      </w:r>
      <w:proofErr w:type="gramEnd"/>
    </w:p>
    <w:p w:rsidR="00077AD3" w:rsidRPr="000A2F21" w:rsidRDefault="00077AD3" w:rsidP="00077AD3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F7566A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F7566A">
        <w:rPr>
          <w:rFonts w:eastAsia="Times New Roman"/>
          <w:szCs w:val="28"/>
          <w:lang w:eastAsia="ru-RU"/>
        </w:rPr>
        <w:br/>
        <w:t>не производилось.</w:t>
      </w:r>
    </w:p>
    <w:p w:rsidR="00077AD3" w:rsidRPr="000A2F21" w:rsidRDefault="00077AD3" w:rsidP="00077AD3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4.1.6. Анализ расходов резервного фонда.</w:t>
      </w:r>
    </w:p>
    <w:p w:rsidR="00077AD3" w:rsidRPr="00394131" w:rsidRDefault="00077AD3" w:rsidP="00077AD3">
      <w:pPr>
        <w:ind w:right="45" w:firstLine="709"/>
        <w:jc w:val="both"/>
        <w:rPr>
          <w:rFonts w:eastAsia="Times New Roman"/>
          <w:szCs w:val="28"/>
          <w:lang w:eastAsia="ar-SA"/>
        </w:rPr>
      </w:pPr>
      <w:proofErr w:type="gramStart"/>
      <w:r w:rsidRPr="00394131">
        <w:rPr>
          <w:szCs w:val="28"/>
        </w:rPr>
        <w:t xml:space="preserve">Решением Совета депутатов Ленинского сельского поселения Починковского района Смоленской области от </w:t>
      </w:r>
      <w:r w:rsidR="009412DC" w:rsidRPr="009412DC">
        <w:rPr>
          <w:szCs w:val="28"/>
        </w:rPr>
        <w:t>13</w:t>
      </w:r>
      <w:r w:rsidR="009412DC">
        <w:rPr>
          <w:szCs w:val="28"/>
        </w:rPr>
        <w:t>.</w:t>
      </w:r>
      <w:r w:rsidR="009412DC" w:rsidRPr="009412DC">
        <w:rPr>
          <w:szCs w:val="28"/>
        </w:rPr>
        <w:t>08</w:t>
      </w:r>
      <w:r w:rsidRPr="00394131">
        <w:rPr>
          <w:szCs w:val="28"/>
        </w:rPr>
        <w:t>.202</w:t>
      </w:r>
      <w:r w:rsidR="009412DC" w:rsidRPr="009412DC">
        <w:rPr>
          <w:szCs w:val="28"/>
        </w:rPr>
        <w:t>4</w:t>
      </w:r>
      <w:r w:rsidRPr="00394131">
        <w:rPr>
          <w:szCs w:val="28"/>
        </w:rPr>
        <w:t xml:space="preserve"> года №</w:t>
      </w:r>
      <w:r w:rsidR="009412DC" w:rsidRPr="009412DC">
        <w:rPr>
          <w:szCs w:val="28"/>
        </w:rPr>
        <w:t>24</w:t>
      </w:r>
      <w:r w:rsidRPr="00394131">
        <w:rPr>
          <w:szCs w:val="28"/>
        </w:rPr>
        <w:t xml:space="preserve"> «</w:t>
      </w:r>
      <w:r w:rsidRPr="00394131">
        <w:rPr>
          <w:rFonts w:eastAsia="Times New Roman"/>
          <w:szCs w:val="28"/>
          <w:lang w:eastAsia="ru-RU"/>
        </w:rPr>
        <w:t>О внесении изменений в решение «О бюджете муниципального образования Ленинского сельского поселения Починковского района Смоленской области на 2024 год и плановый период 2025 и 2026 годов»</w:t>
      </w:r>
      <w:r w:rsidRPr="00394131">
        <w:rPr>
          <w:szCs w:val="28"/>
        </w:rPr>
        <w:t>, р</w:t>
      </w:r>
      <w:r w:rsidRPr="00394131">
        <w:rPr>
          <w:rFonts w:eastAsia="Times New Roman"/>
          <w:szCs w:val="28"/>
          <w:lang w:eastAsia="ar-SA"/>
        </w:rPr>
        <w:t>езервный фонд н</w:t>
      </w:r>
      <w:r w:rsidR="009412DC">
        <w:rPr>
          <w:rFonts w:eastAsia="Times New Roman"/>
          <w:szCs w:val="28"/>
          <w:lang w:eastAsia="ar-SA"/>
        </w:rPr>
        <w:t>а 2024 год утвержден в размере 2</w:t>
      </w:r>
      <w:r w:rsidRPr="00394131">
        <w:rPr>
          <w:rFonts w:eastAsia="Times New Roman"/>
          <w:szCs w:val="28"/>
          <w:lang w:eastAsia="ar-SA"/>
        </w:rPr>
        <w:t>,0 тыс. руб. (0,</w:t>
      </w:r>
      <w:r w:rsidR="009412DC" w:rsidRPr="009412DC">
        <w:rPr>
          <w:rFonts w:eastAsia="Times New Roman"/>
          <w:szCs w:val="28"/>
          <w:lang w:eastAsia="ar-SA"/>
        </w:rPr>
        <w:t>01</w:t>
      </w:r>
      <w:r w:rsidRPr="00394131">
        <w:rPr>
          <w:rFonts w:eastAsia="Times New Roman"/>
          <w:szCs w:val="28"/>
          <w:lang w:eastAsia="ar-SA"/>
        </w:rPr>
        <w:t xml:space="preserve">% от </w:t>
      </w:r>
      <w:r w:rsidR="009412DC">
        <w:rPr>
          <w:rFonts w:eastAsia="Times New Roman"/>
          <w:szCs w:val="28"/>
          <w:lang w:eastAsia="ar-SA"/>
        </w:rPr>
        <w:t>утвержденного</w:t>
      </w:r>
      <w:r w:rsidRPr="00394131">
        <w:rPr>
          <w:rFonts w:eastAsia="Times New Roman"/>
          <w:szCs w:val="28"/>
          <w:lang w:eastAsia="ar-SA"/>
        </w:rPr>
        <w:t xml:space="preserve"> объёма расходов бюджета Ленинского сельского поселения</w:t>
      </w:r>
      <w:proofErr w:type="gramEnd"/>
      <w:r w:rsidRPr="00394131">
        <w:rPr>
          <w:rFonts w:eastAsia="Times New Roman"/>
          <w:szCs w:val="28"/>
          <w:lang w:eastAsia="ar-SA"/>
        </w:rPr>
        <w:t xml:space="preserve">), что соответствует требованиям ст.81 Бюджетного кодекса Российской Федерации. </w:t>
      </w:r>
    </w:p>
    <w:p w:rsidR="00077AD3" w:rsidRPr="009412DC" w:rsidRDefault="00077AD3" w:rsidP="00077AD3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Times New Roman"/>
          <w:szCs w:val="28"/>
          <w:lang w:eastAsia="ar-SA"/>
        </w:rPr>
      </w:pPr>
      <w:r w:rsidRPr="009412DC">
        <w:rPr>
          <w:rFonts w:eastAsia="Times New Roman"/>
          <w:szCs w:val="28"/>
          <w:lang w:eastAsia="ar-SA"/>
        </w:rPr>
        <w:t xml:space="preserve">Согласно отчету об использовании бюджетных </w:t>
      </w:r>
      <w:proofErr w:type="gramStart"/>
      <w:r w:rsidRPr="009412DC">
        <w:rPr>
          <w:rFonts w:eastAsia="Times New Roman"/>
          <w:szCs w:val="28"/>
          <w:lang w:eastAsia="ar-SA"/>
        </w:rPr>
        <w:t>ассигнований резервного фонда Администрации муниципального образования Ленинского сельского поселения</w:t>
      </w:r>
      <w:proofErr w:type="gramEnd"/>
      <w:r w:rsidRPr="009412DC">
        <w:rPr>
          <w:rFonts w:eastAsia="Times New Roman"/>
          <w:szCs w:val="28"/>
          <w:lang w:eastAsia="ar-SA"/>
        </w:rPr>
        <w:t xml:space="preserve"> Починковский район Смоленской области на 01.</w:t>
      </w:r>
      <w:r w:rsidR="009412DC" w:rsidRPr="009412DC">
        <w:rPr>
          <w:rFonts w:eastAsia="Times New Roman"/>
          <w:szCs w:val="28"/>
          <w:lang w:eastAsia="ar-SA"/>
        </w:rPr>
        <w:t>10</w:t>
      </w:r>
      <w:r w:rsidRPr="009412DC">
        <w:rPr>
          <w:rFonts w:eastAsia="Times New Roman"/>
          <w:szCs w:val="28"/>
          <w:lang w:eastAsia="ar-SA"/>
        </w:rPr>
        <w:t xml:space="preserve">.2024 год расходы за счет средств резервного фонда составили </w:t>
      </w:r>
      <w:r w:rsidR="009412DC" w:rsidRPr="009412DC">
        <w:rPr>
          <w:rFonts w:eastAsia="Times New Roman"/>
          <w:szCs w:val="28"/>
          <w:lang w:eastAsia="ar-SA"/>
        </w:rPr>
        <w:t>3</w:t>
      </w:r>
      <w:r w:rsidRPr="009412DC">
        <w:rPr>
          <w:rFonts w:eastAsia="Times New Roman"/>
          <w:szCs w:val="28"/>
          <w:lang w:eastAsia="ar-SA"/>
        </w:rPr>
        <w:t xml:space="preserve">0,0 тыс. рублей. </w:t>
      </w:r>
    </w:p>
    <w:p w:rsidR="00077AD3" w:rsidRDefault="00077AD3" w:rsidP="00077AD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412DC">
        <w:rPr>
          <w:szCs w:val="28"/>
        </w:rPr>
        <w:t xml:space="preserve">Остаток </w:t>
      </w:r>
      <w:r w:rsidR="009412DC" w:rsidRPr="009412DC">
        <w:rPr>
          <w:szCs w:val="28"/>
        </w:rPr>
        <w:t xml:space="preserve">неиспользованных </w:t>
      </w:r>
      <w:r w:rsidRPr="009412DC">
        <w:rPr>
          <w:szCs w:val="28"/>
        </w:rPr>
        <w:t>бюджетных ассигнований резервного фонда на 01.</w:t>
      </w:r>
      <w:r w:rsidR="009412DC" w:rsidRPr="009412DC">
        <w:rPr>
          <w:szCs w:val="28"/>
        </w:rPr>
        <w:t>10</w:t>
      </w:r>
      <w:r w:rsidRPr="009412DC">
        <w:rPr>
          <w:szCs w:val="28"/>
        </w:rPr>
        <w:t>.2024 года состав</w:t>
      </w:r>
      <w:r w:rsidR="009412DC" w:rsidRPr="009412DC">
        <w:rPr>
          <w:szCs w:val="28"/>
        </w:rPr>
        <w:t>ил в сумме</w:t>
      </w:r>
      <w:r w:rsidRPr="009412DC">
        <w:rPr>
          <w:szCs w:val="28"/>
        </w:rPr>
        <w:t xml:space="preserve"> </w:t>
      </w:r>
      <w:r w:rsidR="009412DC" w:rsidRPr="009412DC">
        <w:rPr>
          <w:szCs w:val="28"/>
        </w:rPr>
        <w:t>2,0</w:t>
      </w:r>
      <w:r w:rsidRPr="009412DC">
        <w:rPr>
          <w:szCs w:val="28"/>
        </w:rPr>
        <w:t xml:space="preserve"> тыс. руб.</w:t>
      </w:r>
    </w:p>
    <w:p w:rsidR="00077AD3" w:rsidRPr="00DE5353" w:rsidRDefault="00077AD3" w:rsidP="00886A4A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b/>
          <w:szCs w:val="28"/>
          <w:lang w:eastAsia="ar-SA"/>
        </w:rPr>
        <w:t xml:space="preserve">По </w:t>
      </w:r>
      <w:r w:rsidR="00AA767F" w:rsidRPr="0053439C">
        <w:rPr>
          <w:rFonts w:eastAsia="Times New Roman"/>
          <w:b/>
          <w:szCs w:val="28"/>
          <w:lang w:eastAsia="ar-SA"/>
        </w:rPr>
        <w:t>вопросу</w:t>
      </w:r>
      <w:r w:rsidR="00AA767F" w:rsidRPr="0053439C">
        <w:rPr>
          <w:rFonts w:eastAsia="Times New Roman"/>
          <w:b/>
          <w:szCs w:val="28"/>
          <w:lang w:eastAsia="ru-RU"/>
        </w:rPr>
        <w:t xml:space="preserve"> 4.2.1</w:t>
      </w:r>
      <w:r w:rsidRPr="00DE5353">
        <w:rPr>
          <w:rFonts w:eastAsia="Times New Roman"/>
          <w:b/>
          <w:szCs w:val="28"/>
          <w:lang w:eastAsia="ru-RU"/>
        </w:rPr>
        <w:t xml:space="preserve">. </w:t>
      </w:r>
      <w:r w:rsidRPr="00DE5353">
        <w:rPr>
          <w:rFonts w:eastAsiaTheme="minorEastAsia"/>
          <w:b/>
          <w:szCs w:val="28"/>
          <w:lang w:eastAsia="ru-RU"/>
        </w:rPr>
        <w:t xml:space="preserve"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eastAsiaTheme="minorEastAsia"/>
          <w:b/>
          <w:szCs w:val="28"/>
          <w:lang w:eastAsia="ru-RU"/>
        </w:rPr>
        <w:t xml:space="preserve">квартальной </w:t>
      </w:r>
      <w:r w:rsidRPr="00DE5353">
        <w:rPr>
          <w:rFonts w:eastAsiaTheme="minorEastAsia"/>
          <w:b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077AD3" w:rsidRPr="009412DC" w:rsidRDefault="00077AD3" w:rsidP="00077AD3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12DC">
        <w:rPr>
          <w:rFonts w:ascii="Times New Roman" w:hAnsi="Times New Roman"/>
          <w:sz w:val="28"/>
          <w:szCs w:val="28"/>
        </w:rPr>
        <w:t xml:space="preserve">Отчет об исполнении бюджета Ленинского сельского поселения за </w:t>
      </w:r>
      <w:r w:rsidR="009412DC" w:rsidRPr="009412DC">
        <w:rPr>
          <w:rFonts w:ascii="Times New Roman" w:hAnsi="Times New Roman"/>
          <w:sz w:val="28"/>
          <w:szCs w:val="28"/>
        </w:rPr>
        <w:t>9</w:t>
      </w:r>
      <w:r w:rsidRPr="009412DC">
        <w:rPr>
          <w:rFonts w:ascii="Times New Roman" w:hAnsi="Times New Roman"/>
          <w:sz w:val="28"/>
          <w:szCs w:val="28"/>
        </w:rPr>
        <w:t xml:space="preserve"> </w:t>
      </w:r>
      <w:r w:rsidR="009412DC" w:rsidRPr="009412DC">
        <w:rPr>
          <w:rFonts w:ascii="Times New Roman" w:hAnsi="Times New Roman"/>
          <w:sz w:val="28"/>
          <w:szCs w:val="28"/>
        </w:rPr>
        <w:t>месяцев</w:t>
      </w:r>
      <w:r w:rsidRPr="009412DC">
        <w:rPr>
          <w:rFonts w:ascii="Times New Roman" w:hAnsi="Times New Roman"/>
          <w:sz w:val="28"/>
          <w:szCs w:val="28"/>
        </w:rPr>
        <w:t xml:space="preserve"> 2024 года предоставлен в полном объеме, по составу и формам соответствует </w:t>
      </w:r>
      <w:r w:rsidR="00AA767F" w:rsidRPr="009412DC">
        <w:rPr>
          <w:rFonts w:ascii="Times New Roman" w:hAnsi="Times New Roman"/>
          <w:sz w:val="28"/>
          <w:szCs w:val="28"/>
        </w:rPr>
        <w:t>требованиям Приказа</w:t>
      </w:r>
      <w:r w:rsidRPr="009412DC">
        <w:rPr>
          <w:rFonts w:ascii="Times New Roman" w:hAnsi="Times New Roman"/>
          <w:color w:val="000000"/>
          <w:sz w:val="28"/>
          <w:szCs w:val="28"/>
        </w:rPr>
        <w:t xml:space="preserve"> Минфина России от 28.12.2010 N 191н (ред. </w:t>
      </w:r>
      <w:r w:rsidRPr="009412DC">
        <w:rPr>
          <w:rFonts w:ascii="Times New Roman" w:hAnsi="Times New Roman"/>
          <w:color w:val="000000"/>
          <w:sz w:val="28"/>
          <w:szCs w:val="28"/>
        </w:rPr>
        <w:lastRenderedPageBreak/>
        <w:t>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  <w:proofErr w:type="gramEnd"/>
    </w:p>
    <w:p w:rsidR="00077AD3" w:rsidRPr="009412DC" w:rsidRDefault="00077AD3" w:rsidP="00077AD3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9412DC">
        <w:rPr>
          <w:rFonts w:ascii="Times New Roman" w:hAnsi="Times New Roman"/>
          <w:sz w:val="28"/>
          <w:szCs w:val="28"/>
        </w:rPr>
        <w:t>К проверке предоставлены следующие формы отчетности:</w:t>
      </w:r>
    </w:p>
    <w:p w:rsidR="00077AD3" w:rsidRPr="00F068E2" w:rsidRDefault="00077AD3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68E2">
        <w:rPr>
          <w:rFonts w:ascii="Times New Roman" w:hAnsi="Times New Roman"/>
          <w:sz w:val="28"/>
          <w:szCs w:val="28"/>
        </w:rPr>
        <w:t>ф. 0503117</w:t>
      </w:r>
      <w:r w:rsidR="00AA767F" w:rsidRPr="00F068E2">
        <w:rPr>
          <w:rFonts w:ascii="Times New Roman" w:hAnsi="Times New Roman"/>
          <w:sz w:val="28"/>
          <w:szCs w:val="28"/>
        </w:rPr>
        <w:t xml:space="preserve"> «</w:t>
      </w:r>
      <w:r w:rsidRPr="00F068E2">
        <w:rPr>
          <w:rFonts w:ascii="Times New Roman" w:hAnsi="Times New Roman"/>
          <w:sz w:val="28"/>
          <w:szCs w:val="28"/>
        </w:rPr>
        <w:t>Отчет об исполнении бюджета» (п.133.1 Инструкции №191н);</w:t>
      </w:r>
    </w:p>
    <w:p w:rsidR="00077AD3" w:rsidRDefault="00077AD3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3F17">
        <w:rPr>
          <w:rFonts w:ascii="Times New Roman" w:hAnsi="Times New Roman"/>
          <w:sz w:val="28"/>
          <w:szCs w:val="28"/>
        </w:rPr>
        <w:t xml:space="preserve">ф. </w:t>
      </w:r>
      <w:r w:rsidR="00AA767F" w:rsidRPr="00003F17">
        <w:rPr>
          <w:rFonts w:ascii="Times New Roman" w:hAnsi="Times New Roman"/>
          <w:sz w:val="28"/>
          <w:szCs w:val="28"/>
        </w:rPr>
        <w:t>0503125 «</w:t>
      </w:r>
      <w:r w:rsidRPr="00003F17">
        <w:rPr>
          <w:rFonts w:ascii="Times New Roman" w:hAnsi="Times New Roman"/>
          <w:sz w:val="28"/>
          <w:szCs w:val="28"/>
        </w:rPr>
        <w:t xml:space="preserve">Справка по консолидируемым расчетам» (п.23 Инструкции № 191н); </w:t>
      </w:r>
    </w:p>
    <w:p w:rsidR="00003F17" w:rsidRDefault="00003F17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ф.0503128 «Отчет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обязательств» (п.68 Инструкции №191н);</w:t>
      </w:r>
    </w:p>
    <w:p w:rsidR="00717048" w:rsidRPr="00003F17" w:rsidRDefault="00717048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ф.0503160 «Пояснительная записка» (п.151, п.152 Инструкции №191н);</w:t>
      </w:r>
    </w:p>
    <w:p w:rsidR="00077AD3" w:rsidRPr="00717048" w:rsidRDefault="00077AD3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048">
        <w:rPr>
          <w:rFonts w:ascii="Times New Roman" w:hAnsi="Times New Roman"/>
          <w:sz w:val="28"/>
          <w:szCs w:val="28"/>
        </w:rPr>
        <w:t>ф. 0503164</w:t>
      </w:r>
      <w:r w:rsidR="00AA767F" w:rsidRPr="00717048">
        <w:rPr>
          <w:rFonts w:ascii="Times New Roman" w:hAnsi="Times New Roman"/>
          <w:sz w:val="28"/>
          <w:szCs w:val="28"/>
        </w:rPr>
        <w:t xml:space="preserve"> «</w:t>
      </w:r>
      <w:r w:rsidRPr="00717048">
        <w:rPr>
          <w:rFonts w:ascii="Times New Roman" w:hAnsi="Times New Roman"/>
          <w:sz w:val="28"/>
          <w:szCs w:val="28"/>
        </w:rPr>
        <w:t>Сведения об исполнении бюджета» (п.163 Инструкции №191н);</w:t>
      </w:r>
    </w:p>
    <w:p w:rsidR="00077AD3" w:rsidRPr="00717048" w:rsidRDefault="00077AD3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048">
        <w:rPr>
          <w:rFonts w:ascii="Times New Roman" w:hAnsi="Times New Roman"/>
          <w:sz w:val="28"/>
          <w:szCs w:val="28"/>
        </w:rPr>
        <w:t>ф. 0503169 «Сведения по дебиторской и кредиторской задолженности (п.167 Инструкции № 191н);</w:t>
      </w:r>
    </w:p>
    <w:p w:rsidR="00077AD3" w:rsidRPr="00717048" w:rsidRDefault="00077AD3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048">
        <w:rPr>
          <w:rFonts w:ascii="Times New Roman" w:hAnsi="Times New Roman"/>
          <w:sz w:val="28"/>
          <w:szCs w:val="28"/>
        </w:rPr>
        <w:t>ф. 0503173 «Сведения об изменении остатков валюты баланса»</w:t>
      </w:r>
      <w:r w:rsidRPr="007170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7048">
        <w:rPr>
          <w:rFonts w:ascii="Times New Roman" w:hAnsi="Times New Roman"/>
          <w:sz w:val="28"/>
          <w:szCs w:val="28"/>
        </w:rPr>
        <w:t>(п.170 Инструкции № 191н);</w:t>
      </w:r>
    </w:p>
    <w:p w:rsidR="00077AD3" w:rsidRDefault="00077AD3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048">
        <w:rPr>
          <w:rFonts w:ascii="Times New Roman" w:hAnsi="Times New Roman"/>
          <w:sz w:val="28"/>
          <w:szCs w:val="28"/>
        </w:rPr>
        <w:t>ф. 0503178</w:t>
      </w:r>
      <w:r w:rsidR="00AA767F" w:rsidRPr="00717048">
        <w:rPr>
          <w:rFonts w:ascii="Times New Roman" w:hAnsi="Times New Roman"/>
          <w:sz w:val="28"/>
          <w:szCs w:val="28"/>
        </w:rPr>
        <w:tab/>
        <w:t xml:space="preserve"> «</w:t>
      </w:r>
      <w:r w:rsidRPr="00717048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</w:t>
      </w:r>
      <w:r w:rsidR="00717048">
        <w:rPr>
          <w:rFonts w:ascii="Times New Roman" w:hAnsi="Times New Roman"/>
          <w:sz w:val="28"/>
          <w:szCs w:val="28"/>
        </w:rPr>
        <w:t>едств» (п.173 Инструкции №191н);</w:t>
      </w:r>
    </w:p>
    <w:p w:rsidR="00717048" w:rsidRPr="00717048" w:rsidRDefault="00717048" w:rsidP="00077AD3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ф.0503296 «Сведения об исполнении судебных решений по денежным обязательствам» (п.174 Инструкции №191н)</w:t>
      </w:r>
      <w:r w:rsidR="00A26E23">
        <w:rPr>
          <w:rFonts w:ascii="Times New Roman" w:hAnsi="Times New Roman"/>
          <w:sz w:val="28"/>
          <w:szCs w:val="28"/>
        </w:rPr>
        <w:t>.</w:t>
      </w:r>
    </w:p>
    <w:p w:rsidR="00077AD3" w:rsidRPr="00A26E23" w:rsidRDefault="00077AD3" w:rsidP="00077AD3">
      <w:pPr>
        <w:pStyle w:val="5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6E23">
        <w:rPr>
          <w:rFonts w:ascii="Times New Roman" w:hAnsi="Times New Roman"/>
          <w:sz w:val="28"/>
          <w:szCs w:val="28"/>
        </w:rPr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077AD3" w:rsidRPr="00A26E23" w:rsidRDefault="00077AD3" w:rsidP="00077AD3">
      <w:pPr>
        <w:pStyle w:val="50"/>
        <w:ind w:firstLine="709"/>
        <w:jc w:val="both"/>
        <w:rPr>
          <w:rFonts w:ascii="Times New Roman" w:hAnsi="Times New Roman"/>
          <w:sz w:val="28"/>
          <w:szCs w:val="28"/>
        </w:rPr>
      </w:pPr>
      <w:r w:rsidRPr="00A26E23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077AD3" w:rsidRPr="00A26E23" w:rsidRDefault="00077AD3" w:rsidP="00077AD3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6E23">
        <w:rPr>
          <w:rFonts w:ascii="Times New Roman" w:hAnsi="Times New Roman"/>
          <w:sz w:val="28"/>
          <w:szCs w:val="28"/>
        </w:rPr>
        <w:t xml:space="preserve">С отчетом об исполнении бюджета дополнительно </w:t>
      </w:r>
      <w:proofErr w:type="gramStart"/>
      <w:r w:rsidRPr="00A26E23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A26E23">
        <w:rPr>
          <w:rFonts w:ascii="Times New Roman" w:hAnsi="Times New Roman"/>
          <w:sz w:val="28"/>
          <w:szCs w:val="28"/>
        </w:rPr>
        <w:t>:</w:t>
      </w:r>
    </w:p>
    <w:p w:rsidR="00A26E23" w:rsidRPr="00A26E23" w:rsidRDefault="00077AD3" w:rsidP="00077AD3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6E23">
        <w:rPr>
          <w:rFonts w:ascii="Times New Roman" w:hAnsi="Times New Roman"/>
          <w:sz w:val="28"/>
          <w:szCs w:val="28"/>
        </w:rPr>
        <w:t xml:space="preserve">- Пояснительная записка (ф.0503160) к отчету об исполнении бюджета Ленинского сельского поселения Починковского района Смоленской области за </w:t>
      </w:r>
      <w:r w:rsidR="00A26E23" w:rsidRPr="00A26E23">
        <w:rPr>
          <w:rFonts w:ascii="Times New Roman" w:hAnsi="Times New Roman"/>
          <w:sz w:val="28"/>
          <w:szCs w:val="28"/>
        </w:rPr>
        <w:t>9</w:t>
      </w:r>
      <w:r w:rsidRPr="00A26E23">
        <w:rPr>
          <w:rFonts w:ascii="Times New Roman" w:hAnsi="Times New Roman"/>
          <w:sz w:val="28"/>
          <w:szCs w:val="28"/>
        </w:rPr>
        <w:t xml:space="preserve"> </w:t>
      </w:r>
      <w:r w:rsidR="00A26E23" w:rsidRPr="00A26E23">
        <w:rPr>
          <w:rFonts w:ascii="Times New Roman" w:hAnsi="Times New Roman"/>
          <w:sz w:val="28"/>
          <w:szCs w:val="28"/>
        </w:rPr>
        <w:t>месяцев</w:t>
      </w:r>
      <w:r w:rsidRPr="00A26E23">
        <w:rPr>
          <w:rFonts w:ascii="Times New Roman" w:hAnsi="Times New Roman"/>
          <w:sz w:val="28"/>
          <w:szCs w:val="28"/>
        </w:rPr>
        <w:t xml:space="preserve"> 2024 года. </w:t>
      </w:r>
    </w:p>
    <w:p w:rsidR="00077AD3" w:rsidRDefault="00077AD3" w:rsidP="00077AD3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6E23">
        <w:rPr>
          <w:rFonts w:ascii="Times New Roman" w:hAnsi="Times New Roman"/>
          <w:sz w:val="28"/>
          <w:szCs w:val="28"/>
        </w:rPr>
        <w:t xml:space="preserve">- Отчет об использовании бюджетных </w:t>
      </w:r>
      <w:proofErr w:type="gramStart"/>
      <w:r w:rsidRPr="00A26E23">
        <w:rPr>
          <w:rFonts w:ascii="Times New Roman" w:hAnsi="Times New Roman"/>
          <w:sz w:val="28"/>
          <w:szCs w:val="28"/>
        </w:rPr>
        <w:t>ассигнований резервного фонда Администрации муниципального образования Ленинского сельского поселения</w:t>
      </w:r>
      <w:proofErr w:type="gramEnd"/>
      <w:r w:rsidRPr="00A26E23">
        <w:rPr>
          <w:rFonts w:ascii="Times New Roman" w:hAnsi="Times New Roman"/>
          <w:sz w:val="28"/>
          <w:szCs w:val="28"/>
        </w:rPr>
        <w:t xml:space="preserve"> Починковского района Смоленской области по состоянию на 01.</w:t>
      </w:r>
      <w:r w:rsidR="00A26E23">
        <w:rPr>
          <w:rFonts w:ascii="Times New Roman" w:hAnsi="Times New Roman"/>
          <w:sz w:val="28"/>
          <w:szCs w:val="28"/>
        </w:rPr>
        <w:t>10</w:t>
      </w:r>
      <w:r w:rsidRPr="00A26E23">
        <w:rPr>
          <w:rFonts w:ascii="Times New Roman" w:hAnsi="Times New Roman"/>
          <w:sz w:val="28"/>
          <w:szCs w:val="28"/>
        </w:rPr>
        <w:t>.2024 года.</w:t>
      </w:r>
      <w:r w:rsidRPr="00CE1429">
        <w:rPr>
          <w:rFonts w:ascii="Times New Roman" w:hAnsi="Times New Roman"/>
          <w:sz w:val="28"/>
          <w:szCs w:val="28"/>
        </w:rPr>
        <w:t xml:space="preserve">          </w:t>
      </w:r>
    </w:p>
    <w:p w:rsidR="00077AD3" w:rsidRDefault="00077AD3" w:rsidP="00077AD3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FF52B9">
        <w:rPr>
          <w:rFonts w:eastAsia="Times New Roman"/>
          <w:b/>
          <w:szCs w:val="28"/>
          <w:lang w:eastAsia="ru-RU"/>
        </w:rPr>
        <w:t>По вопросу 4.2.2. Анализ состояния дебиторской и кредиторской задолженности.</w:t>
      </w:r>
    </w:p>
    <w:p w:rsidR="00077AD3" w:rsidRPr="00A26E23" w:rsidRDefault="00077AD3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highlight w:val="yellow"/>
          <w:lang w:eastAsia="ru-RU"/>
        </w:rPr>
      </w:pPr>
      <w:r w:rsidRPr="004C4578">
        <w:rPr>
          <w:rFonts w:eastAsia="Times New Roman"/>
          <w:szCs w:val="28"/>
          <w:lang w:eastAsia="ru-RU"/>
        </w:rPr>
        <w:t>Согласно данным «Сведения по дебиторской и кредиторской задолженности» (ф. 0503169) по состоянию на 01.</w:t>
      </w:r>
      <w:r w:rsidR="004C4578" w:rsidRPr="004C4578">
        <w:rPr>
          <w:rFonts w:eastAsia="Times New Roman"/>
          <w:szCs w:val="28"/>
          <w:lang w:eastAsia="ru-RU"/>
        </w:rPr>
        <w:t>10</w:t>
      </w:r>
      <w:r w:rsidRPr="004C4578">
        <w:rPr>
          <w:rFonts w:eastAsia="Times New Roman"/>
          <w:szCs w:val="28"/>
          <w:lang w:eastAsia="ru-RU"/>
        </w:rPr>
        <w:t xml:space="preserve">.2024 года дебиторская задолженность составила в сумме </w:t>
      </w:r>
      <w:r w:rsidR="004C4578" w:rsidRPr="004C4578">
        <w:rPr>
          <w:rFonts w:eastAsia="Times New Roman"/>
          <w:szCs w:val="28"/>
          <w:lang w:eastAsia="ru-RU"/>
        </w:rPr>
        <w:t>15 539,2</w:t>
      </w:r>
      <w:r w:rsidRPr="004C4578">
        <w:rPr>
          <w:rFonts w:eastAsia="Times New Roman"/>
          <w:szCs w:val="28"/>
          <w:lang w:eastAsia="ru-RU"/>
        </w:rPr>
        <w:t xml:space="preserve"> тыс. рублей</w:t>
      </w:r>
      <w:r w:rsidR="000A34DF">
        <w:rPr>
          <w:rFonts w:eastAsia="Times New Roman"/>
          <w:szCs w:val="28"/>
          <w:lang w:eastAsia="ru-RU"/>
        </w:rPr>
        <w:t>, в том числе по налоговым доходам в сумме 1 288,8 тыс. рублей, из них просроченная в сумме 446,2 тыс. рублей; по арендным платежам в сумме 833,7 тыс. рублей (в том числе: платежи от сдачи в аренду имущества составили в сумме 805,6 тыс. рублей; от сдачи в аренду земельных участков в сумме 28,1 тыс. рублей; по безвозмездным поступлениям в сумме 13 416,2 тыс. рублей).</w:t>
      </w:r>
      <w:r w:rsidR="00EB1BB6">
        <w:rPr>
          <w:rFonts w:eastAsia="Times New Roman"/>
          <w:szCs w:val="28"/>
          <w:lang w:eastAsia="ru-RU"/>
        </w:rPr>
        <w:t xml:space="preserve"> По расходам дебиторская </w:t>
      </w:r>
      <w:r w:rsidR="00EB1BB6">
        <w:rPr>
          <w:rFonts w:eastAsia="Times New Roman"/>
          <w:szCs w:val="28"/>
          <w:lang w:eastAsia="ru-RU"/>
        </w:rPr>
        <w:lastRenderedPageBreak/>
        <w:t>задолженность</w:t>
      </w:r>
      <w:r w:rsidRPr="004C4578">
        <w:rPr>
          <w:rFonts w:eastAsia="Times New Roman"/>
          <w:szCs w:val="28"/>
          <w:lang w:eastAsia="ru-RU"/>
        </w:rPr>
        <w:t xml:space="preserve"> </w:t>
      </w:r>
      <w:r w:rsidR="00EB1BB6">
        <w:rPr>
          <w:rFonts w:eastAsia="Times New Roman"/>
          <w:szCs w:val="28"/>
          <w:lang w:eastAsia="ru-RU"/>
        </w:rPr>
        <w:t xml:space="preserve">сложилась в сумме 0,495 тыс. рублей (в том числе: авансовые платежи за электроэнергию в сумме 0,295 тыс. рублей; по переданным полномочиям по трансфертам в сумме 0,200 тыс. рублей). </w:t>
      </w:r>
      <w:r w:rsidRPr="004C4578">
        <w:rPr>
          <w:rFonts w:eastAsia="Times New Roman"/>
          <w:szCs w:val="28"/>
          <w:lang w:eastAsia="ru-RU"/>
        </w:rPr>
        <w:t xml:space="preserve">Объем дебиторской задолженности по сравнению </w:t>
      </w:r>
      <w:r w:rsidR="004C4578" w:rsidRPr="004C4578">
        <w:rPr>
          <w:rFonts w:eastAsia="Times New Roman"/>
          <w:szCs w:val="28"/>
          <w:lang w:eastAsia="ru-RU"/>
        </w:rPr>
        <w:t>на начало года (на</w:t>
      </w:r>
      <w:r w:rsidRPr="004C4578">
        <w:rPr>
          <w:rFonts w:eastAsia="Times New Roman"/>
          <w:szCs w:val="28"/>
          <w:lang w:eastAsia="ru-RU"/>
        </w:rPr>
        <w:t xml:space="preserve"> 01.</w:t>
      </w:r>
      <w:r w:rsidR="004C4578" w:rsidRPr="004C4578">
        <w:rPr>
          <w:rFonts w:eastAsia="Times New Roman"/>
          <w:szCs w:val="28"/>
          <w:lang w:eastAsia="ru-RU"/>
        </w:rPr>
        <w:t>01</w:t>
      </w:r>
      <w:r w:rsidRPr="004C4578">
        <w:rPr>
          <w:rFonts w:eastAsia="Times New Roman"/>
          <w:szCs w:val="28"/>
          <w:lang w:eastAsia="ru-RU"/>
        </w:rPr>
        <w:t>.2024</w:t>
      </w:r>
      <w:r w:rsidR="004C4578" w:rsidRPr="004C4578">
        <w:rPr>
          <w:rFonts w:eastAsia="Times New Roman"/>
          <w:szCs w:val="28"/>
          <w:lang w:eastAsia="ru-RU"/>
        </w:rPr>
        <w:t>г.)</w:t>
      </w:r>
      <w:r w:rsidRPr="004C4578">
        <w:rPr>
          <w:rFonts w:eastAsia="Times New Roman"/>
          <w:szCs w:val="28"/>
          <w:lang w:eastAsia="ru-RU"/>
        </w:rPr>
        <w:t xml:space="preserve"> уменьшился на </w:t>
      </w:r>
      <w:r w:rsidR="004C4578" w:rsidRPr="004C4578">
        <w:rPr>
          <w:rFonts w:eastAsia="Times New Roman"/>
          <w:szCs w:val="28"/>
          <w:lang w:eastAsia="ru-RU"/>
        </w:rPr>
        <w:t>4 752,9</w:t>
      </w:r>
      <w:r w:rsidRPr="004C4578">
        <w:rPr>
          <w:rFonts w:eastAsia="Times New Roman"/>
          <w:szCs w:val="28"/>
          <w:lang w:eastAsia="ru-RU"/>
        </w:rPr>
        <w:t xml:space="preserve"> тыс. рублей. Просроченная дебиторская задолженность на 01.</w:t>
      </w:r>
      <w:r w:rsidR="004C4578" w:rsidRPr="004C4578">
        <w:rPr>
          <w:rFonts w:eastAsia="Times New Roman"/>
          <w:szCs w:val="28"/>
          <w:lang w:eastAsia="ru-RU"/>
        </w:rPr>
        <w:t>10</w:t>
      </w:r>
      <w:r w:rsidRPr="004C4578">
        <w:rPr>
          <w:rFonts w:eastAsia="Times New Roman"/>
          <w:szCs w:val="28"/>
          <w:lang w:eastAsia="ru-RU"/>
        </w:rPr>
        <w:t xml:space="preserve">.2024 года составляет </w:t>
      </w:r>
      <w:r w:rsidR="004C4578" w:rsidRPr="004C4578">
        <w:rPr>
          <w:rFonts w:eastAsia="Times New Roman"/>
          <w:szCs w:val="28"/>
          <w:lang w:eastAsia="ru-RU"/>
        </w:rPr>
        <w:t>446,2</w:t>
      </w:r>
      <w:r w:rsidRPr="004C4578">
        <w:rPr>
          <w:rFonts w:eastAsia="Times New Roman"/>
          <w:szCs w:val="28"/>
          <w:lang w:eastAsia="ru-RU"/>
        </w:rPr>
        <w:t xml:space="preserve"> тыс. рублей – по налоговым доходам.</w:t>
      </w:r>
    </w:p>
    <w:p w:rsidR="00EB1BB6" w:rsidRDefault="00077AD3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020FB5">
        <w:rPr>
          <w:rFonts w:eastAsia="Times New Roman"/>
          <w:szCs w:val="28"/>
          <w:lang w:eastAsia="ru-RU"/>
        </w:rPr>
        <w:t>Кредиторская за</w:t>
      </w:r>
      <w:r w:rsidR="004C4578" w:rsidRPr="00020FB5">
        <w:rPr>
          <w:rFonts w:eastAsia="Times New Roman"/>
          <w:szCs w:val="28"/>
          <w:lang w:eastAsia="ru-RU"/>
        </w:rPr>
        <w:t>долженность по состоянию на 01.10</w:t>
      </w:r>
      <w:r w:rsidRPr="00020FB5">
        <w:rPr>
          <w:rFonts w:eastAsia="Times New Roman"/>
          <w:szCs w:val="28"/>
          <w:lang w:eastAsia="ru-RU"/>
        </w:rPr>
        <w:t xml:space="preserve">.2024 года составила </w:t>
      </w:r>
      <w:r w:rsidR="00020FB5" w:rsidRPr="00020FB5">
        <w:rPr>
          <w:rFonts w:eastAsia="Times New Roman"/>
          <w:szCs w:val="28"/>
          <w:lang w:eastAsia="ru-RU"/>
        </w:rPr>
        <w:t>4 210,9</w:t>
      </w:r>
      <w:r w:rsidR="00FD244B">
        <w:rPr>
          <w:rFonts w:eastAsia="Times New Roman"/>
          <w:szCs w:val="28"/>
          <w:lang w:eastAsia="ru-RU"/>
        </w:rPr>
        <w:t xml:space="preserve"> тыс. рублей, в том числе:</w:t>
      </w:r>
    </w:p>
    <w:p w:rsidR="00FD244B" w:rsidRDefault="00FD244B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 налоговым платежам в сумме 194,7 тыс. рублей (из них: задолженность по доходам от принудительного изъятия в сумме 0,400 рублей представлены Управлением Федеральной налоговой службы по Смоленской области без предоставления пояснений);</w:t>
      </w:r>
    </w:p>
    <w:p w:rsidR="00FD244B" w:rsidRDefault="00FD244B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 арендным платежам в сумме 0,200 тыс. рублей (переплата);</w:t>
      </w:r>
    </w:p>
    <w:p w:rsidR="00FD244B" w:rsidRDefault="00FD244B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 доходам от продажи земельных участков в сумме 0,0005 тыс. рублей (переплата);</w:t>
      </w:r>
    </w:p>
    <w:p w:rsidR="00FD244B" w:rsidRDefault="00FD244B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 по расходам в сумме 4 015,7 тыс. рублей (в том числе: задолженность по заработной плате и начислениям на нее (срок выплаты 08.10.2024 года) в сумме 475,7 тыс. рублей</w:t>
      </w:r>
      <w:r w:rsidR="00E6173A">
        <w:rPr>
          <w:rFonts w:eastAsia="Times New Roman"/>
          <w:szCs w:val="28"/>
          <w:lang w:eastAsia="ru-RU"/>
        </w:rPr>
        <w:t>; публикация информационного материала в газете в сумме 21,5 тыс. рублей; услуги по охране имущества за сентябрь 2024 года в сумме 2,6 тыс. рублей;</w:t>
      </w:r>
      <w:proofErr w:type="gramEnd"/>
      <w:r w:rsidR="00E6173A">
        <w:rPr>
          <w:rFonts w:eastAsia="Times New Roman"/>
          <w:szCs w:val="28"/>
          <w:lang w:eastAsia="ru-RU"/>
        </w:rPr>
        <w:t xml:space="preserve"> </w:t>
      </w:r>
      <w:proofErr w:type="gramStart"/>
      <w:r w:rsidR="00E6173A">
        <w:rPr>
          <w:rFonts w:eastAsia="Times New Roman"/>
          <w:szCs w:val="28"/>
          <w:lang w:eastAsia="ru-RU"/>
        </w:rPr>
        <w:t>по техобслуживанию комплекса технических средств охраны за сентябрь 2024 года в сумме 0,914 тыс. рублей; электроэнергия по уличному освещению  за сентябрь 2024 года в сумме 7,228 тыс. рублей; техобслуживание пожарной сигнализации за сентябрь 2024 года в сумме 3,3 тыс. рублей; услуги по вывозу ТКО с кладбищ за сентябрь 2024 года в сумме 28,9 тыс. рублей;</w:t>
      </w:r>
      <w:proofErr w:type="gramEnd"/>
      <w:r w:rsidR="00E6173A">
        <w:rPr>
          <w:rFonts w:eastAsia="Times New Roman"/>
          <w:szCs w:val="28"/>
          <w:lang w:eastAsia="ru-RU"/>
        </w:rPr>
        <w:t xml:space="preserve"> устранению аварийных ситуаций на инженерных сетях водоснабжения, ремонту водопроводных линий, замене насосов артезианских скважин в сумме 1 663,4 тыс. рублей (кредиторская задолженность ООО «Родник»); спиливания деревьев, уборка и вывоз мусора с кладбищ и территории поселения в сумме 56,56 тыс. рублей; </w:t>
      </w:r>
      <w:proofErr w:type="spellStart"/>
      <w:r w:rsidR="00E6173A">
        <w:rPr>
          <w:rFonts w:eastAsia="Times New Roman"/>
          <w:szCs w:val="28"/>
          <w:lang w:eastAsia="ru-RU"/>
        </w:rPr>
        <w:t>окашивание</w:t>
      </w:r>
      <w:proofErr w:type="spellEnd"/>
      <w:r w:rsidR="00E6173A">
        <w:rPr>
          <w:rFonts w:eastAsia="Times New Roman"/>
          <w:szCs w:val="28"/>
          <w:lang w:eastAsia="ru-RU"/>
        </w:rPr>
        <w:t xml:space="preserve"> территории в сумме 12,1 тыс. рублей; транспортный налог, налог на имущества за 3 квартал 2024 года в сумме 5,2 тыс. рублей</w:t>
      </w:r>
      <w:r w:rsidR="00021098">
        <w:rPr>
          <w:rFonts w:eastAsia="Times New Roman"/>
          <w:szCs w:val="28"/>
          <w:lang w:eastAsia="ru-RU"/>
        </w:rPr>
        <w:t>). Принятые бюджетные обязательства и принятые денежные обязательства превышают сверх утвержденного объема бюджетных ассигнований в связи с тем, что на 01.01.2024 год значится кредиторская задолженность за 2022-2023 год в ООО «Родник», возникшая в связи с чрезвычайными ситуациями на инженерных сетях водопровода, заключены договора на устранения этих ситуаций.</w:t>
      </w:r>
    </w:p>
    <w:p w:rsidR="00077AD3" w:rsidRPr="00020FB5" w:rsidRDefault="00077AD3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020FB5">
        <w:rPr>
          <w:rFonts w:eastAsia="Times New Roman"/>
          <w:szCs w:val="28"/>
          <w:lang w:eastAsia="ru-RU"/>
        </w:rPr>
        <w:t xml:space="preserve">Объем кредиторской задолженности по сравнению </w:t>
      </w:r>
      <w:r w:rsidR="00020FB5" w:rsidRPr="00020FB5">
        <w:rPr>
          <w:rFonts w:eastAsia="Times New Roman"/>
          <w:szCs w:val="28"/>
          <w:lang w:eastAsia="ru-RU"/>
        </w:rPr>
        <w:t xml:space="preserve">на начало года (на </w:t>
      </w:r>
      <w:r w:rsidRPr="00020FB5">
        <w:rPr>
          <w:rFonts w:eastAsia="Times New Roman"/>
          <w:szCs w:val="28"/>
          <w:lang w:eastAsia="ru-RU"/>
        </w:rPr>
        <w:t>01.01.2024</w:t>
      </w:r>
      <w:r w:rsidR="00020FB5" w:rsidRPr="00020FB5">
        <w:rPr>
          <w:rFonts w:eastAsia="Times New Roman"/>
          <w:szCs w:val="28"/>
          <w:lang w:eastAsia="ru-RU"/>
        </w:rPr>
        <w:t>г.)</w:t>
      </w:r>
      <w:r w:rsidRPr="00020FB5">
        <w:rPr>
          <w:rFonts w:eastAsia="Times New Roman"/>
          <w:szCs w:val="28"/>
          <w:lang w:eastAsia="ru-RU"/>
        </w:rPr>
        <w:t xml:space="preserve"> уменьшился на </w:t>
      </w:r>
      <w:r w:rsidR="00020FB5" w:rsidRPr="00020FB5">
        <w:rPr>
          <w:rFonts w:eastAsia="Times New Roman"/>
          <w:szCs w:val="28"/>
          <w:lang w:eastAsia="ru-RU"/>
        </w:rPr>
        <w:t xml:space="preserve">2 231,9 </w:t>
      </w:r>
      <w:r w:rsidRPr="00020FB5">
        <w:rPr>
          <w:rFonts w:eastAsia="Times New Roman"/>
          <w:szCs w:val="28"/>
          <w:lang w:eastAsia="ru-RU"/>
        </w:rPr>
        <w:t>тыс. рублей. Просроченная кредиторская задолженность отсутствует.</w:t>
      </w:r>
    </w:p>
    <w:p w:rsidR="00077AD3" w:rsidRPr="00020FB5" w:rsidRDefault="00077AD3" w:rsidP="00881575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020FB5">
        <w:rPr>
          <w:rFonts w:eastAsia="Times New Roman"/>
          <w:szCs w:val="28"/>
          <w:lang w:eastAsia="ru-RU"/>
        </w:rPr>
        <w:t xml:space="preserve">Остатки денежных средств на счетах получателя бюджетных средств (ф. 0503178) муниципального образования Ленинского сельского поселения Починковского района Смоленской области на </w:t>
      </w:r>
      <w:r w:rsidR="00020FB5" w:rsidRPr="00020FB5">
        <w:rPr>
          <w:rFonts w:eastAsia="Times New Roman"/>
          <w:szCs w:val="28"/>
          <w:lang w:eastAsia="ru-RU"/>
        </w:rPr>
        <w:t>01</w:t>
      </w:r>
      <w:r w:rsidRPr="00020FB5">
        <w:rPr>
          <w:rFonts w:eastAsia="Times New Roman"/>
          <w:szCs w:val="28"/>
          <w:lang w:eastAsia="ru-RU"/>
        </w:rPr>
        <w:t>.</w:t>
      </w:r>
      <w:r w:rsidR="00020FB5" w:rsidRPr="00020FB5">
        <w:rPr>
          <w:rFonts w:eastAsia="Times New Roman"/>
          <w:szCs w:val="28"/>
          <w:lang w:eastAsia="ru-RU"/>
        </w:rPr>
        <w:t>10</w:t>
      </w:r>
      <w:r w:rsidRPr="00020FB5">
        <w:rPr>
          <w:rFonts w:eastAsia="Times New Roman"/>
          <w:szCs w:val="28"/>
          <w:lang w:eastAsia="ru-RU"/>
        </w:rPr>
        <w:t xml:space="preserve">.2024 года составили </w:t>
      </w:r>
      <w:r w:rsidR="00020FB5" w:rsidRPr="00020FB5">
        <w:rPr>
          <w:rFonts w:eastAsia="Times New Roman"/>
          <w:szCs w:val="28"/>
          <w:lang w:eastAsia="ru-RU"/>
        </w:rPr>
        <w:t>504,9</w:t>
      </w:r>
      <w:r w:rsidRPr="00020FB5">
        <w:rPr>
          <w:rFonts w:eastAsia="Times New Roman"/>
          <w:szCs w:val="28"/>
          <w:lang w:eastAsia="ru-RU"/>
        </w:rPr>
        <w:t xml:space="preserve"> тыс. рублей.</w:t>
      </w:r>
    </w:p>
    <w:p w:rsidR="00077AD3" w:rsidRPr="00020FB5" w:rsidRDefault="00077AD3" w:rsidP="00881575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020FB5">
        <w:rPr>
          <w:rFonts w:eastAsia="Times New Roman"/>
          <w:b/>
          <w:szCs w:val="28"/>
          <w:lang w:eastAsia="ru-RU"/>
        </w:rPr>
        <w:t>Предложения:</w:t>
      </w:r>
    </w:p>
    <w:p w:rsidR="00077AD3" w:rsidRPr="00020FB5" w:rsidRDefault="00077AD3" w:rsidP="00881575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020FB5">
        <w:rPr>
          <w:rFonts w:eastAsia="Times New Roman"/>
          <w:szCs w:val="28"/>
          <w:lang w:eastAsia="ru-RU"/>
        </w:rPr>
        <w:t xml:space="preserve">Внешняя проверка Отчета об исполнении бюджета Ленинского сельского поселения за </w:t>
      </w:r>
      <w:r w:rsidR="00020FB5" w:rsidRPr="00020FB5">
        <w:rPr>
          <w:rFonts w:eastAsia="Times New Roman"/>
          <w:szCs w:val="28"/>
          <w:lang w:eastAsia="ru-RU"/>
        </w:rPr>
        <w:t>9</w:t>
      </w:r>
      <w:r w:rsidRPr="00020FB5">
        <w:rPr>
          <w:rFonts w:eastAsia="Times New Roman"/>
          <w:szCs w:val="28"/>
          <w:lang w:eastAsia="ru-RU"/>
        </w:rPr>
        <w:t xml:space="preserve"> </w:t>
      </w:r>
      <w:r w:rsidR="00020FB5" w:rsidRPr="00020FB5">
        <w:rPr>
          <w:rFonts w:eastAsia="Times New Roman"/>
          <w:szCs w:val="28"/>
          <w:lang w:eastAsia="ru-RU"/>
        </w:rPr>
        <w:t>месяцев</w:t>
      </w:r>
      <w:r w:rsidRPr="00020FB5">
        <w:rPr>
          <w:rFonts w:eastAsia="Times New Roman"/>
          <w:szCs w:val="28"/>
          <w:lang w:eastAsia="ru-RU"/>
        </w:rPr>
        <w:t xml:space="preserve"> 2024 года подтверждает достоверность основных </w:t>
      </w:r>
      <w:r w:rsidRPr="00020FB5">
        <w:rPr>
          <w:rFonts w:eastAsia="Times New Roman"/>
          <w:szCs w:val="28"/>
          <w:lang w:eastAsia="ru-RU"/>
        </w:rPr>
        <w:lastRenderedPageBreak/>
        <w:t>показателей  Отчета об исполнении бюджета на 01.</w:t>
      </w:r>
      <w:r w:rsidR="00020FB5" w:rsidRPr="00020FB5">
        <w:rPr>
          <w:rFonts w:eastAsia="Times New Roman"/>
          <w:szCs w:val="28"/>
          <w:lang w:eastAsia="ru-RU"/>
        </w:rPr>
        <w:t>10</w:t>
      </w:r>
      <w:r w:rsidRPr="00020FB5">
        <w:rPr>
          <w:rFonts w:eastAsia="Times New Roman"/>
          <w:szCs w:val="28"/>
          <w:lang w:eastAsia="ru-RU"/>
        </w:rPr>
        <w:t>.2024 года и дает Контрольно-ревизионной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Pr="00020FB5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077AD3" w:rsidRPr="00020FB5" w:rsidRDefault="00881575" w:rsidP="00881575">
      <w:pPr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r w:rsidR="00077AD3" w:rsidRPr="00020FB5">
        <w:rPr>
          <w:rFonts w:eastAsia="Times New Roman"/>
          <w:b/>
          <w:szCs w:val="28"/>
          <w:lang w:eastAsia="ru-RU"/>
        </w:rPr>
        <w:t>Рекомендации:</w:t>
      </w:r>
    </w:p>
    <w:p w:rsidR="00077AD3" w:rsidRPr="002C7F17" w:rsidRDefault="00881575" w:rsidP="00881575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077AD3" w:rsidRPr="00020FB5">
        <w:rPr>
          <w:rFonts w:eastAsia="Times New Roman"/>
          <w:szCs w:val="28"/>
          <w:lang w:eastAsia="ru-RU"/>
        </w:rPr>
        <w:t xml:space="preserve">Учитывая </w:t>
      </w:r>
      <w:proofErr w:type="gramStart"/>
      <w:r w:rsidR="00077AD3" w:rsidRPr="00020FB5">
        <w:rPr>
          <w:rFonts w:eastAsia="Times New Roman"/>
          <w:szCs w:val="28"/>
          <w:lang w:eastAsia="ru-RU"/>
        </w:rPr>
        <w:t>вышеизложенное</w:t>
      </w:r>
      <w:proofErr w:type="gramEnd"/>
      <w:r w:rsidR="00077AD3" w:rsidRPr="00020FB5">
        <w:rPr>
          <w:rFonts w:eastAsia="Times New Roman"/>
          <w:szCs w:val="28"/>
          <w:lang w:eastAsia="ru-RU"/>
        </w:rPr>
        <w:t>, Отчет об исполнении бюджета муниципального образования Ленинского сельского поселения Починковского района Смол</w:t>
      </w:r>
      <w:r w:rsidR="00020FB5" w:rsidRPr="00020FB5">
        <w:rPr>
          <w:rFonts w:eastAsia="Times New Roman"/>
          <w:szCs w:val="28"/>
          <w:lang w:eastAsia="ru-RU"/>
        </w:rPr>
        <w:t>енской области за 9 месяцев</w:t>
      </w:r>
      <w:r w:rsidR="00077AD3" w:rsidRPr="00020FB5">
        <w:rPr>
          <w:rFonts w:eastAsia="Times New Roman"/>
          <w:szCs w:val="28"/>
          <w:lang w:eastAsia="ru-RU"/>
        </w:rPr>
        <w:t xml:space="preserve"> 2024 года </w:t>
      </w:r>
      <w:r w:rsidR="002C7F17">
        <w:rPr>
          <w:rFonts w:eastAsia="Times New Roman"/>
          <w:szCs w:val="28"/>
          <w:lang w:eastAsia="ru-RU"/>
        </w:rPr>
        <w:t xml:space="preserve">направляем Главе муниципального образования </w:t>
      </w:r>
      <w:r w:rsidR="00077AD3" w:rsidRPr="00020FB5">
        <w:rPr>
          <w:rFonts w:eastAsia="Times New Roman"/>
          <w:szCs w:val="28"/>
          <w:lang w:eastAsia="ru-RU"/>
        </w:rPr>
        <w:t>Ленинского сельского поселения Починковского района Смоленской области</w:t>
      </w:r>
      <w:r w:rsidR="002C7F17">
        <w:rPr>
          <w:rFonts w:eastAsia="Times New Roman"/>
          <w:szCs w:val="28"/>
          <w:lang w:eastAsia="ru-RU"/>
        </w:rPr>
        <w:t xml:space="preserve"> для ознакомления.</w:t>
      </w:r>
    </w:p>
    <w:p w:rsidR="00077AD3" w:rsidRDefault="00077AD3" w:rsidP="00077AD3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077AD3" w:rsidRDefault="00077AD3" w:rsidP="00077AD3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077AD3" w:rsidRPr="0065652C" w:rsidRDefault="00077AD3" w:rsidP="00077AD3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077AD3" w:rsidRDefault="00886A4A" w:rsidP="00077AD3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Инспектор</w:t>
      </w:r>
      <w:r w:rsidR="00077AD3">
        <w:rPr>
          <w:rFonts w:eastAsia="Times New Roman"/>
          <w:szCs w:val="28"/>
          <w:lang w:eastAsia="ru-RU"/>
        </w:rPr>
        <w:t xml:space="preserve"> </w:t>
      </w:r>
      <w:proofErr w:type="gramStart"/>
      <w:r w:rsidR="00077AD3" w:rsidRPr="0065652C">
        <w:rPr>
          <w:rFonts w:eastAsia="Times New Roman"/>
          <w:szCs w:val="28"/>
          <w:lang w:eastAsia="ru-RU"/>
        </w:rPr>
        <w:t>Контрольно-</w:t>
      </w:r>
      <w:r w:rsidR="00077AD3">
        <w:rPr>
          <w:rFonts w:eastAsia="Times New Roman"/>
          <w:color w:val="000000"/>
          <w:szCs w:val="28"/>
          <w:lang w:eastAsia="ru-RU"/>
        </w:rPr>
        <w:t>ревизионной</w:t>
      </w:r>
      <w:proofErr w:type="gramEnd"/>
    </w:p>
    <w:p w:rsidR="00077AD3" w:rsidRDefault="00077AD3" w:rsidP="00077AD3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комиссии муниципального образования</w:t>
      </w:r>
    </w:p>
    <w:p w:rsidR="00077AD3" w:rsidRDefault="00077AD3" w:rsidP="00077AD3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077AD3" w:rsidRDefault="00077AD3" w:rsidP="00077AD3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                                     </w:t>
      </w:r>
      <w:r w:rsidR="00886A4A">
        <w:rPr>
          <w:rFonts w:eastAsia="Times New Roman"/>
          <w:color w:val="000000"/>
          <w:szCs w:val="28"/>
          <w:lang w:eastAsia="ru-RU"/>
        </w:rPr>
        <w:t xml:space="preserve">  </w:t>
      </w:r>
      <w:proofErr w:type="spellStart"/>
      <w:r w:rsidR="00886A4A">
        <w:rPr>
          <w:rFonts w:eastAsia="Times New Roman"/>
          <w:color w:val="000000"/>
          <w:szCs w:val="28"/>
          <w:lang w:eastAsia="ru-RU"/>
        </w:rPr>
        <w:t>О.С.Островская</w:t>
      </w:r>
      <w:proofErr w:type="spellEnd"/>
    </w:p>
    <w:p w:rsidR="00FA21CA" w:rsidRDefault="00FA21CA"/>
    <w:sectPr w:rsidR="00FA21CA" w:rsidSect="00FA21CA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CD" w:rsidRDefault="00D50ECD">
      <w:r>
        <w:separator/>
      </w:r>
    </w:p>
  </w:endnote>
  <w:endnote w:type="continuationSeparator" w:id="0">
    <w:p w:rsidR="00D50ECD" w:rsidRDefault="00D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A9" w:rsidRPr="003028A9" w:rsidRDefault="003028A9">
    <w:pPr>
      <w:pStyle w:val="af0"/>
      <w:rPr>
        <w:sz w:val="16"/>
      </w:rPr>
    </w:pPr>
    <w:r>
      <w:rPr>
        <w:sz w:val="16"/>
      </w:rPr>
      <w:t>Рег. № 0180 от 30.10.2024, Подписано ЭП: Осипенков Сергей Владимирович, Председатель 30.10.2024 16:01:54,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CD" w:rsidRDefault="00D50ECD">
      <w:r>
        <w:separator/>
      </w:r>
    </w:p>
  </w:footnote>
  <w:footnote w:type="continuationSeparator" w:id="0">
    <w:p w:rsidR="00D50ECD" w:rsidRDefault="00D5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4A" w:rsidRDefault="00886A4A" w:rsidP="00FA21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886A4A" w:rsidRDefault="00886A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4A" w:rsidRDefault="00886A4A" w:rsidP="00FA21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65B6">
      <w:rPr>
        <w:rStyle w:val="a3"/>
        <w:noProof/>
      </w:rPr>
      <w:t>14</w:t>
    </w:r>
    <w:r>
      <w:rPr>
        <w:rStyle w:val="a3"/>
      </w:rPr>
      <w:fldChar w:fldCharType="end"/>
    </w:r>
  </w:p>
  <w:p w:rsidR="00886A4A" w:rsidRDefault="00886A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36"/>
    <w:rsid w:val="00003F17"/>
    <w:rsid w:val="00012B36"/>
    <w:rsid w:val="00020FB5"/>
    <w:rsid w:val="00021098"/>
    <w:rsid w:val="000261DC"/>
    <w:rsid w:val="00032E00"/>
    <w:rsid w:val="00077AD3"/>
    <w:rsid w:val="000A1E10"/>
    <w:rsid w:val="000A34DF"/>
    <w:rsid w:val="000C089F"/>
    <w:rsid w:val="000D6201"/>
    <w:rsid w:val="001040B9"/>
    <w:rsid w:val="001F002B"/>
    <w:rsid w:val="00222E2A"/>
    <w:rsid w:val="00242746"/>
    <w:rsid w:val="002562B4"/>
    <w:rsid w:val="002C7F17"/>
    <w:rsid w:val="002E62B4"/>
    <w:rsid w:val="002F3E27"/>
    <w:rsid w:val="003028A9"/>
    <w:rsid w:val="003043A5"/>
    <w:rsid w:val="003518E3"/>
    <w:rsid w:val="00394131"/>
    <w:rsid w:val="003E4D2D"/>
    <w:rsid w:val="00446F84"/>
    <w:rsid w:val="004663B6"/>
    <w:rsid w:val="004960AC"/>
    <w:rsid w:val="0049702B"/>
    <w:rsid w:val="004C4578"/>
    <w:rsid w:val="004F0EFE"/>
    <w:rsid w:val="00532AF4"/>
    <w:rsid w:val="00544C28"/>
    <w:rsid w:val="005828BC"/>
    <w:rsid w:val="005D08FA"/>
    <w:rsid w:val="005D0944"/>
    <w:rsid w:val="005D3E9C"/>
    <w:rsid w:val="005D5010"/>
    <w:rsid w:val="00624238"/>
    <w:rsid w:val="00626C94"/>
    <w:rsid w:val="00683EE2"/>
    <w:rsid w:val="006A164E"/>
    <w:rsid w:val="006B113F"/>
    <w:rsid w:val="006F35AC"/>
    <w:rsid w:val="00717048"/>
    <w:rsid w:val="00731A5F"/>
    <w:rsid w:val="00757DA1"/>
    <w:rsid w:val="007E3F5E"/>
    <w:rsid w:val="0081183F"/>
    <w:rsid w:val="0083776D"/>
    <w:rsid w:val="008523B3"/>
    <w:rsid w:val="00881575"/>
    <w:rsid w:val="00886A4A"/>
    <w:rsid w:val="008A6B18"/>
    <w:rsid w:val="0091478E"/>
    <w:rsid w:val="009412DC"/>
    <w:rsid w:val="009E65B6"/>
    <w:rsid w:val="009E7D54"/>
    <w:rsid w:val="00A26E23"/>
    <w:rsid w:val="00A30B09"/>
    <w:rsid w:val="00AA767F"/>
    <w:rsid w:val="00B030D5"/>
    <w:rsid w:val="00B201D9"/>
    <w:rsid w:val="00B420C3"/>
    <w:rsid w:val="00B9058F"/>
    <w:rsid w:val="00B97F16"/>
    <w:rsid w:val="00BC1B97"/>
    <w:rsid w:val="00CA13EA"/>
    <w:rsid w:val="00CA3649"/>
    <w:rsid w:val="00CB4FDD"/>
    <w:rsid w:val="00CB6C9B"/>
    <w:rsid w:val="00CE3A47"/>
    <w:rsid w:val="00CF09DF"/>
    <w:rsid w:val="00D36DD5"/>
    <w:rsid w:val="00D50ECD"/>
    <w:rsid w:val="00D71A4D"/>
    <w:rsid w:val="00D85CA9"/>
    <w:rsid w:val="00DB13B9"/>
    <w:rsid w:val="00DE3D25"/>
    <w:rsid w:val="00DE7857"/>
    <w:rsid w:val="00E12A19"/>
    <w:rsid w:val="00E55ACD"/>
    <w:rsid w:val="00E56A53"/>
    <w:rsid w:val="00E6173A"/>
    <w:rsid w:val="00E8076F"/>
    <w:rsid w:val="00EB1BB6"/>
    <w:rsid w:val="00F068E2"/>
    <w:rsid w:val="00F3183E"/>
    <w:rsid w:val="00F3772B"/>
    <w:rsid w:val="00F6482A"/>
    <w:rsid w:val="00F7566A"/>
    <w:rsid w:val="00FA21CA"/>
    <w:rsid w:val="00FD244B"/>
    <w:rsid w:val="00FD4BC8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D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A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77AD3"/>
  </w:style>
  <w:style w:type="character" w:customStyle="1" w:styleId="FontStyle31">
    <w:name w:val="Font Style31"/>
    <w:basedOn w:val="a0"/>
    <w:rsid w:val="00077AD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077AD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077AD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077AD3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7A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077AD3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077AD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077AD3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077AD3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077AD3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077AD3"/>
  </w:style>
  <w:style w:type="paragraph" w:styleId="a4">
    <w:name w:val="header"/>
    <w:basedOn w:val="a"/>
    <w:link w:val="a5"/>
    <w:rsid w:val="00077AD3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77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77AD3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77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077AD3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077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077AD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77AD3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A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77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077AD3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77A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AD3"/>
  </w:style>
  <w:style w:type="paragraph" w:styleId="ac">
    <w:name w:val="Normal (Web)"/>
    <w:basedOn w:val="a"/>
    <w:uiPriority w:val="99"/>
    <w:semiHidden/>
    <w:unhideWhenUsed/>
    <w:rsid w:val="00077AD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077AD3"/>
    <w:rPr>
      <w:b/>
      <w:bCs/>
    </w:rPr>
  </w:style>
  <w:style w:type="paragraph" w:customStyle="1" w:styleId="ae">
    <w:name w:val="Знак Знак Знак Знак Знак"/>
    <w:basedOn w:val="a"/>
    <w:rsid w:val="00077AD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077AD3"/>
    <w:rPr>
      <w:sz w:val="27"/>
      <w:szCs w:val="27"/>
      <w:lang w:bidi="ar-SA"/>
    </w:rPr>
  </w:style>
  <w:style w:type="character" w:customStyle="1" w:styleId="FontStyle13">
    <w:name w:val="Font Style13"/>
    <w:rsid w:val="00077AD3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077AD3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077A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077A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7AD3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077AD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077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07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77A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077AD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D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A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77AD3"/>
  </w:style>
  <w:style w:type="character" w:customStyle="1" w:styleId="FontStyle31">
    <w:name w:val="Font Style31"/>
    <w:basedOn w:val="a0"/>
    <w:rsid w:val="00077AD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077AD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077AD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077AD3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7A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077AD3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077AD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077AD3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077AD3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077AD3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077AD3"/>
  </w:style>
  <w:style w:type="paragraph" w:styleId="a4">
    <w:name w:val="header"/>
    <w:basedOn w:val="a"/>
    <w:link w:val="a5"/>
    <w:rsid w:val="00077AD3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77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77AD3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77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077AD3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077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077AD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77AD3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A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77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077AD3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77A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AD3"/>
  </w:style>
  <w:style w:type="paragraph" w:styleId="ac">
    <w:name w:val="Normal (Web)"/>
    <w:basedOn w:val="a"/>
    <w:uiPriority w:val="99"/>
    <w:semiHidden/>
    <w:unhideWhenUsed/>
    <w:rsid w:val="00077AD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077AD3"/>
    <w:rPr>
      <w:b/>
      <w:bCs/>
    </w:rPr>
  </w:style>
  <w:style w:type="paragraph" w:customStyle="1" w:styleId="ae">
    <w:name w:val="Знак Знак Знак Знак Знак"/>
    <w:basedOn w:val="a"/>
    <w:rsid w:val="00077AD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077AD3"/>
    <w:rPr>
      <w:sz w:val="27"/>
      <w:szCs w:val="27"/>
      <w:lang w:bidi="ar-SA"/>
    </w:rPr>
  </w:style>
  <w:style w:type="character" w:customStyle="1" w:styleId="FontStyle13">
    <w:name w:val="Font Style13"/>
    <w:rsid w:val="00077AD3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077AD3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077A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077A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7AD3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077AD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077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07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77A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077A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Ольга Станиславовна</dc:creator>
  <cp:lastModifiedBy>Dundina_TM</cp:lastModifiedBy>
  <cp:revision>2</cp:revision>
  <cp:lastPrinted>2024-10-29T07:12:00Z</cp:lastPrinted>
  <dcterms:created xsi:type="dcterms:W3CDTF">2024-12-12T06:36:00Z</dcterms:created>
  <dcterms:modified xsi:type="dcterms:W3CDTF">2024-12-12T06:36:00Z</dcterms:modified>
</cp:coreProperties>
</file>